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17D5" w14:textId="77777777" w:rsidR="006D7379" w:rsidRDefault="006D7379">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91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132"/>
        <w:gridCol w:w="426"/>
        <w:gridCol w:w="250"/>
        <w:gridCol w:w="4859"/>
        <w:gridCol w:w="1132"/>
        <w:gridCol w:w="88"/>
      </w:tblGrid>
      <w:tr w:rsidR="006D7379" w14:paraId="7DDCEEAC" w14:textId="77777777" w:rsidTr="00397892">
        <w:trPr>
          <w:gridAfter w:val="1"/>
          <w:wAfter w:w="88" w:type="dxa"/>
          <w:trHeight w:val="113"/>
        </w:trPr>
        <w:tc>
          <w:tcPr>
            <w:tcW w:w="1240" w:type="dxa"/>
            <w:vMerge w:val="restart"/>
            <w:tcBorders>
              <w:top w:val="single" w:sz="12" w:space="0" w:color="000000"/>
              <w:left w:val="nil"/>
              <w:right w:val="nil"/>
            </w:tcBorders>
            <w:shd w:val="clear" w:color="auto" w:fill="auto"/>
            <w:vAlign w:val="center"/>
          </w:tcPr>
          <w:p w14:paraId="7BC546BA" w14:textId="77777777" w:rsidR="006D7379" w:rsidRDefault="00000000">
            <w:pPr>
              <w:spacing w:after="60" w:line="240" w:lineRule="auto"/>
              <w:jc w:val="center"/>
              <w:rPr>
                <w:rFonts w:ascii="Book Antiqua" w:eastAsia="Book Antiqua" w:hAnsi="Book Antiqua" w:cs="Book Antiqua"/>
                <w:b/>
                <w:sz w:val="38"/>
                <w:szCs w:val="38"/>
              </w:rPr>
            </w:pPr>
            <w:r>
              <w:rPr>
                <w:noProof/>
              </w:rPr>
              <w:drawing>
                <wp:inline distT="0" distB="0" distL="0" distR="0" wp14:anchorId="49B7096B" wp14:editId="0DF121B8">
                  <wp:extent cx="650875" cy="812165"/>
                  <wp:effectExtent l="0" t="0" r="0" b="0"/>
                  <wp:docPr id="2" name="image7.png" descr="D:\PENGAJARAN ITATS\KEGIATAN AKADEMIK INSTITUSI\ITATS_copy copy_2.png"/>
                  <wp:cNvGraphicFramePr/>
                  <a:graphic xmlns:a="http://schemas.openxmlformats.org/drawingml/2006/main">
                    <a:graphicData uri="http://schemas.openxmlformats.org/drawingml/2006/picture">
                      <pic:pic xmlns:pic="http://schemas.openxmlformats.org/drawingml/2006/picture">
                        <pic:nvPicPr>
                          <pic:cNvPr id="0" name="image7.png" descr="D:\PENGAJARAN ITATS\KEGIATAN AKADEMIK INSTITUSI\ITATS_copy copy_2.png"/>
                          <pic:cNvPicPr preferRelativeResize="0"/>
                        </pic:nvPicPr>
                        <pic:blipFill>
                          <a:blip r:embed="rId8"/>
                          <a:srcRect/>
                          <a:stretch>
                            <a:fillRect/>
                          </a:stretch>
                        </pic:blipFill>
                        <pic:spPr>
                          <a:xfrm>
                            <a:off x="0" y="0"/>
                            <a:ext cx="650875" cy="812165"/>
                          </a:xfrm>
                          <a:prstGeom prst="rect">
                            <a:avLst/>
                          </a:prstGeom>
                          <a:ln/>
                        </pic:spPr>
                      </pic:pic>
                    </a:graphicData>
                  </a:graphic>
                </wp:inline>
              </w:drawing>
            </w:r>
          </w:p>
        </w:tc>
        <w:tc>
          <w:tcPr>
            <w:tcW w:w="6667" w:type="dxa"/>
            <w:gridSpan w:val="4"/>
            <w:tcBorders>
              <w:top w:val="single" w:sz="12" w:space="0" w:color="000000"/>
              <w:left w:val="nil"/>
              <w:bottom w:val="nil"/>
              <w:right w:val="nil"/>
            </w:tcBorders>
            <w:shd w:val="clear" w:color="auto" w:fill="auto"/>
            <w:vAlign w:val="center"/>
          </w:tcPr>
          <w:p w14:paraId="5A37539E" w14:textId="77777777" w:rsidR="006D7379" w:rsidRDefault="006D7379">
            <w:pPr>
              <w:spacing w:after="0" w:line="240" w:lineRule="auto"/>
              <w:jc w:val="center"/>
              <w:rPr>
                <w:rFonts w:ascii="Book Antiqua" w:eastAsia="Book Antiqua" w:hAnsi="Book Antiqua" w:cs="Book Antiqua"/>
                <w:b/>
              </w:rPr>
            </w:pPr>
          </w:p>
        </w:tc>
        <w:tc>
          <w:tcPr>
            <w:tcW w:w="1132" w:type="dxa"/>
            <w:vMerge w:val="restart"/>
            <w:tcBorders>
              <w:top w:val="single" w:sz="12" w:space="0" w:color="000000"/>
              <w:left w:val="nil"/>
              <w:right w:val="nil"/>
            </w:tcBorders>
            <w:shd w:val="clear" w:color="auto" w:fill="auto"/>
            <w:vAlign w:val="center"/>
          </w:tcPr>
          <w:p w14:paraId="178FAC98" w14:textId="77777777" w:rsidR="006D7379" w:rsidRDefault="00000000">
            <w:pPr>
              <w:spacing w:before="40" w:after="40" w:line="240" w:lineRule="auto"/>
              <w:jc w:val="center"/>
            </w:pPr>
            <w:r>
              <w:rPr>
                <w:noProof/>
              </w:rPr>
              <w:drawing>
                <wp:inline distT="0" distB="0" distL="0" distR="0" wp14:anchorId="76A74D22" wp14:editId="0B470186">
                  <wp:extent cx="614680" cy="87757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4680" cy="877570"/>
                          </a:xfrm>
                          <a:prstGeom prst="rect">
                            <a:avLst/>
                          </a:prstGeom>
                          <a:ln/>
                        </pic:spPr>
                      </pic:pic>
                    </a:graphicData>
                  </a:graphic>
                </wp:inline>
              </w:drawing>
            </w:r>
          </w:p>
        </w:tc>
      </w:tr>
      <w:tr w:rsidR="006D7379" w14:paraId="47A16902" w14:textId="77777777" w:rsidTr="00397892">
        <w:trPr>
          <w:gridAfter w:val="1"/>
          <w:wAfter w:w="88" w:type="dxa"/>
          <w:trHeight w:val="993"/>
        </w:trPr>
        <w:tc>
          <w:tcPr>
            <w:tcW w:w="1240" w:type="dxa"/>
            <w:vMerge/>
            <w:tcBorders>
              <w:top w:val="single" w:sz="12" w:space="0" w:color="000000"/>
              <w:left w:val="nil"/>
              <w:right w:val="nil"/>
            </w:tcBorders>
            <w:shd w:val="clear" w:color="auto" w:fill="auto"/>
            <w:vAlign w:val="center"/>
          </w:tcPr>
          <w:p w14:paraId="1FBD4A2D" w14:textId="77777777" w:rsidR="006D7379" w:rsidRDefault="006D7379">
            <w:pPr>
              <w:widowControl w:val="0"/>
              <w:pBdr>
                <w:top w:val="nil"/>
                <w:left w:val="nil"/>
                <w:bottom w:val="nil"/>
                <w:right w:val="nil"/>
                <w:between w:val="nil"/>
              </w:pBdr>
              <w:spacing w:after="0" w:line="276" w:lineRule="auto"/>
            </w:pPr>
          </w:p>
        </w:tc>
        <w:tc>
          <w:tcPr>
            <w:tcW w:w="6667" w:type="dxa"/>
            <w:gridSpan w:val="4"/>
            <w:tcBorders>
              <w:top w:val="nil"/>
              <w:left w:val="nil"/>
              <w:bottom w:val="nil"/>
              <w:right w:val="nil"/>
            </w:tcBorders>
            <w:shd w:val="clear" w:color="auto" w:fill="D9D9D9"/>
            <w:vAlign w:val="center"/>
          </w:tcPr>
          <w:p w14:paraId="3BD36668" w14:textId="77777777" w:rsidR="006D7379" w:rsidRDefault="00000000">
            <w:pPr>
              <w:spacing w:after="0" w:line="240" w:lineRule="auto"/>
              <w:jc w:val="center"/>
              <w:rPr>
                <w:rFonts w:ascii="Book Antiqua" w:eastAsia="Book Antiqua" w:hAnsi="Book Antiqua" w:cs="Book Antiqua"/>
                <w:b/>
              </w:rPr>
            </w:pPr>
            <w:r>
              <w:rPr>
                <w:rFonts w:ascii="Book Antiqua" w:eastAsia="Book Antiqua" w:hAnsi="Book Antiqua" w:cs="Book Antiqua"/>
                <w:b/>
                <w:sz w:val="42"/>
                <w:szCs w:val="42"/>
              </w:rPr>
              <w:t>JURNAL IPTEK</w:t>
            </w:r>
          </w:p>
          <w:p w14:paraId="380C7741" w14:textId="77777777" w:rsidR="006D7379" w:rsidRDefault="00000000">
            <w:pPr>
              <w:spacing w:after="0" w:line="240" w:lineRule="auto"/>
              <w:jc w:val="center"/>
              <w:rPr>
                <w:rFonts w:ascii="Book Antiqua" w:eastAsia="Book Antiqua" w:hAnsi="Book Antiqua" w:cs="Book Antiqua"/>
                <w:b/>
                <w:sz w:val="42"/>
                <w:szCs w:val="42"/>
              </w:rPr>
            </w:pPr>
            <w:r>
              <w:rPr>
                <w:rFonts w:ascii="Book Antiqua" w:eastAsia="Book Antiqua" w:hAnsi="Book Antiqua" w:cs="Book Antiqua"/>
                <w:b/>
              </w:rPr>
              <w:t>MEDIA KOMUNIKASI TEKNOLOGI</w:t>
            </w:r>
          </w:p>
        </w:tc>
        <w:tc>
          <w:tcPr>
            <w:tcW w:w="1132" w:type="dxa"/>
            <w:vMerge/>
            <w:tcBorders>
              <w:top w:val="single" w:sz="12" w:space="0" w:color="000000"/>
              <w:left w:val="nil"/>
              <w:right w:val="nil"/>
            </w:tcBorders>
            <w:shd w:val="clear" w:color="auto" w:fill="auto"/>
            <w:vAlign w:val="center"/>
          </w:tcPr>
          <w:p w14:paraId="5147B96D" w14:textId="77777777" w:rsidR="006D7379" w:rsidRDefault="006D7379">
            <w:pPr>
              <w:widowControl w:val="0"/>
              <w:pBdr>
                <w:top w:val="nil"/>
                <w:left w:val="nil"/>
                <w:bottom w:val="nil"/>
                <w:right w:val="nil"/>
                <w:between w:val="nil"/>
              </w:pBdr>
              <w:spacing w:after="0" w:line="276" w:lineRule="auto"/>
              <w:rPr>
                <w:rFonts w:ascii="Book Antiqua" w:eastAsia="Book Antiqua" w:hAnsi="Book Antiqua" w:cs="Book Antiqua"/>
                <w:b/>
                <w:sz w:val="42"/>
                <w:szCs w:val="42"/>
              </w:rPr>
            </w:pPr>
          </w:p>
        </w:tc>
      </w:tr>
      <w:tr w:rsidR="006D7379" w14:paraId="64D3AFA4" w14:textId="77777777" w:rsidTr="00397892">
        <w:trPr>
          <w:gridAfter w:val="1"/>
          <w:wAfter w:w="88" w:type="dxa"/>
          <w:trHeight w:val="258"/>
        </w:trPr>
        <w:tc>
          <w:tcPr>
            <w:tcW w:w="1240" w:type="dxa"/>
            <w:vMerge/>
            <w:tcBorders>
              <w:top w:val="single" w:sz="12" w:space="0" w:color="000000"/>
              <w:left w:val="nil"/>
              <w:right w:val="nil"/>
            </w:tcBorders>
            <w:shd w:val="clear" w:color="auto" w:fill="auto"/>
            <w:vAlign w:val="center"/>
          </w:tcPr>
          <w:p w14:paraId="16464679" w14:textId="77777777" w:rsidR="006D7379" w:rsidRDefault="006D7379">
            <w:pPr>
              <w:widowControl w:val="0"/>
              <w:pBdr>
                <w:top w:val="nil"/>
                <w:left w:val="nil"/>
                <w:bottom w:val="nil"/>
                <w:right w:val="nil"/>
                <w:between w:val="nil"/>
              </w:pBdr>
              <w:spacing w:after="0" w:line="276" w:lineRule="auto"/>
              <w:rPr>
                <w:rFonts w:ascii="Book Antiqua" w:eastAsia="Book Antiqua" w:hAnsi="Book Antiqua" w:cs="Book Antiqua"/>
                <w:b/>
                <w:sz w:val="42"/>
                <w:szCs w:val="42"/>
              </w:rPr>
            </w:pPr>
          </w:p>
        </w:tc>
        <w:tc>
          <w:tcPr>
            <w:tcW w:w="6667" w:type="dxa"/>
            <w:gridSpan w:val="4"/>
            <w:tcBorders>
              <w:top w:val="nil"/>
              <w:left w:val="nil"/>
              <w:bottom w:val="nil"/>
              <w:right w:val="nil"/>
            </w:tcBorders>
            <w:shd w:val="clear" w:color="auto" w:fill="D9D9D9"/>
            <w:vAlign w:val="center"/>
          </w:tcPr>
          <w:p w14:paraId="210A5425" w14:textId="77777777" w:rsidR="006D7379" w:rsidRDefault="00000000">
            <w:pPr>
              <w:jc w:val="center"/>
              <w:rPr>
                <w:rFonts w:ascii="Cambria" w:eastAsia="Cambria" w:hAnsi="Cambria" w:cs="Cambria"/>
                <w:sz w:val="20"/>
                <w:szCs w:val="20"/>
              </w:rPr>
            </w:pPr>
            <w:r>
              <w:rPr>
                <w:rFonts w:ascii="Cambria" w:eastAsia="Cambria" w:hAnsi="Cambria" w:cs="Cambria"/>
                <w:sz w:val="20"/>
                <w:szCs w:val="20"/>
              </w:rPr>
              <w:t xml:space="preserve">homepage </w:t>
            </w:r>
            <w:proofErr w:type="gramStart"/>
            <w:r>
              <w:rPr>
                <w:rFonts w:ascii="Cambria" w:eastAsia="Cambria" w:hAnsi="Cambria" w:cs="Cambria"/>
                <w:sz w:val="20"/>
                <w:szCs w:val="20"/>
              </w:rPr>
              <w:t>URL :</w:t>
            </w:r>
            <w:proofErr w:type="gramEnd"/>
            <w:r>
              <w:rPr>
                <w:rFonts w:ascii="Cambria" w:eastAsia="Cambria" w:hAnsi="Cambria" w:cs="Cambria"/>
                <w:sz w:val="20"/>
                <w:szCs w:val="20"/>
              </w:rPr>
              <w:t xml:space="preserve"> ejurnal.itats.ac.id/</w:t>
            </w:r>
            <w:proofErr w:type="spellStart"/>
            <w:r>
              <w:rPr>
                <w:rFonts w:ascii="Cambria" w:eastAsia="Cambria" w:hAnsi="Cambria" w:cs="Cambria"/>
                <w:sz w:val="20"/>
                <w:szCs w:val="20"/>
              </w:rPr>
              <w:t>index.php</w:t>
            </w:r>
            <w:proofErr w:type="spellEnd"/>
            <w:r>
              <w:rPr>
                <w:rFonts w:ascii="Cambria" w:eastAsia="Cambria" w:hAnsi="Cambria" w:cs="Cambria"/>
                <w:sz w:val="20"/>
                <w:szCs w:val="20"/>
              </w:rPr>
              <w:t>/</w:t>
            </w:r>
            <w:proofErr w:type="spellStart"/>
            <w:r>
              <w:rPr>
                <w:rFonts w:ascii="Cambria" w:eastAsia="Cambria" w:hAnsi="Cambria" w:cs="Cambria"/>
                <w:sz w:val="20"/>
                <w:szCs w:val="20"/>
              </w:rPr>
              <w:t>iptek</w:t>
            </w:r>
            <w:proofErr w:type="spellEnd"/>
          </w:p>
        </w:tc>
        <w:tc>
          <w:tcPr>
            <w:tcW w:w="1132" w:type="dxa"/>
            <w:vMerge/>
            <w:tcBorders>
              <w:top w:val="single" w:sz="12" w:space="0" w:color="000000"/>
              <w:left w:val="nil"/>
              <w:right w:val="nil"/>
            </w:tcBorders>
            <w:shd w:val="clear" w:color="auto" w:fill="auto"/>
            <w:vAlign w:val="center"/>
          </w:tcPr>
          <w:p w14:paraId="244ACE29" w14:textId="77777777" w:rsidR="006D7379" w:rsidRDefault="006D737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6D7379" w14:paraId="705C3087" w14:textId="77777777" w:rsidTr="00397892">
        <w:trPr>
          <w:gridAfter w:val="1"/>
          <w:wAfter w:w="88" w:type="dxa"/>
          <w:trHeight w:val="113"/>
        </w:trPr>
        <w:tc>
          <w:tcPr>
            <w:tcW w:w="1240" w:type="dxa"/>
            <w:vMerge/>
            <w:tcBorders>
              <w:top w:val="single" w:sz="12" w:space="0" w:color="000000"/>
              <w:left w:val="nil"/>
              <w:right w:val="nil"/>
            </w:tcBorders>
            <w:shd w:val="clear" w:color="auto" w:fill="auto"/>
            <w:vAlign w:val="center"/>
          </w:tcPr>
          <w:p w14:paraId="280621FD" w14:textId="77777777" w:rsidR="006D7379" w:rsidRDefault="006D7379">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6667" w:type="dxa"/>
            <w:gridSpan w:val="4"/>
            <w:tcBorders>
              <w:top w:val="nil"/>
              <w:left w:val="nil"/>
              <w:bottom w:val="nil"/>
              <w:right w:val="nil"/>
            </w:tcBorders>
            <w:shd w:val="clear" w:color="auto" w:fill="auto"/>
            <w:vAlign w:val="center"/>
          </w:tcPr>
          <w:p w14:paraId="0E52A09C" w14:textId="77777777" w:rsidR="006D7379" w:rsidRDefault="006D7379">
            <w:pPr>
              <w:jc w:val="center"/>
              <w:rPr>
                <w:rFonts w:ascii="Cambria" w:eastAsia="Cambria" w:hAnsi="Cambria" w:cs="Cambria"/>
                <w:sz w:val="20"/>
                <w:szCs w:val="20"/>
              </w:rPr>
            </w:pPr>
          </w:p>
        </w:tc>
        <w:tc>
          <w:tcPr>
            <w:tcW w:w="1132" w:type="dxa"/>
            <w:vMerge/>
            <w:tcBorders>
              <w:top w:val="single" w:sz="12" w:space="0" w:color="000000"/>
              <w:left w:val="nil"/>
              <w:right w:val="nil"/>
            </w:tcBorders>
            <w:shd w:val="clear" w:color="auto" w:fill="auto"/>
            <w:vAlign w:val="center"/>
          </w:tcPr>
          <w:p w14:paraId="12E82EE8" w14:textId="77777777" w:rsidR="006D7379" w:rsidRDefault="006D7379">
            <w:pPr>
              <w:widowControl w:val="0"/>
              <w:pBdr>
                <w:top w:val="nil"/>
                <w:left w:val="nil"/>
                <w:bottom w:val="nil"/>
                <w:right w:val="nil"/>
                <w:between w:val="nil"/>
              </w:pBdr>
              <w:spacing w:after="0" w:line="276" w:lineRule="auto"/>
              <w:rPr>
                <w:rFonts w:ascii="Cambria" w:eastAsia="Cambria" w:hAnsi="Cambria" w:cs="Cambria"/>
                <w:sz w:val="20"/>
                <w:szCs w:val="20"/>
              </w:rPr>
            </w:pPr>
          </w:p>
        </w:tc>
      </w:tr>
      <w:tr w:rsidR="006D7379" w14:paraId="6A428516" w14:textId="77777777" w:rsidTr="00397892">
        <w:trPr>
          <w:trHeight w:val="170"/>
        </w:trPr>
        <w:tc>
          <w:tcPr>
            <w:tcW w:w="2372" w:type="dxa"/>
            <w:gridSpan w:val="2"/>
            <w:tcBorders>
              <w:top w:val="single" w:sz="18" w:space="0" w:color="000000"/>
              <w:left w:val="nil"/>
              <w:bottom w:val="nil"/>
              <w:right w:val="nil"/>
            </w:tcBorders>
            <w:shd w:val="clear" w:color="auto" w:fill="auto"/>
          </w:tcPr>
          <w:p w14:paraId="1BBE985E" w14:textId="77777777" w:rsidR="006D7379" w:rsidRDefault="006D7379">
            <w:pPr>
              <w:spacing w:after="0" w:line="240" w:lineRule="auto"/>
              <w:jc w:val="center"/>
              <w:rPr>
                <w:sz w:val="20"/>
                <w:szCs w:val="20"/>
              </w:rPr>
            </w:pPr>
          </w:p>
        </w:tc>
        <w:tc>
          <w:tcPr>
            <w:tcW w:w="426" w:type="dxa"/>
            <w:tcBorders>
              <w:top w:val="single" w:sz="18" w:space="0" w:color="000000"/>
              <w:left w:val="nil"/>
              <w:bottom w:val="nil"/>
              <w:right w:val="nil"/>
            </w:tcBorders>
            <w:shd w:val="clear" w:color="auto" w:fill="auto"/>
          </w:tcPr>
          <w:p w14:paraId="79E80238" w14:textId="77777777" w:rsidR="006D7379" w:rsidRDefault="006D7379">
            <w:pPr>
              <w:spacing w:after="0" w:line="240" w:lineRule="auto"/>
              <w:jc w:val="center"/>
            </w:pPr>
          </w:p>
        </w:tc>
        <w:tc>
          <w:tcPr>
            <w:tcW w:w="250" w:type="dxa"/>
            <w:tcBorders>
              <w:top w:val="single" w:sz="18" w:space="0" w:color="000000"/>
              <w:left w:val="nil"/>
              <w:bottom w:val="nil"/>
              <w:right w:val="nil"/>
            </w:tcBorders>
            <w:shd w:val="clear" w:color="auto" w:fill="auto"/>
          </w:tcPr>
          <w:p w14:paraId="54AA27C3" w14:textId="77777777" w:rsidR="006D7379" w:rsidRDefault="006D7379">
            <w:pPr>
              <w:spacing w:after="0" w:line="240" w:lineRule="auto"/>
              <w:jc w:val="center"/>
            </w:pPr>
          </w:p>
        </w:tc>
        <w:tc>
          <w:tcPr>
            <w:tcW w:w="6079" w:type="dxa"/>
            <w:gridSpan w:val="3"/>
            <w:tcBorders>
              <w:top w:val="single" w:sz="18" w:space="0" w:color="000000"/>
              <w:left w:val="nil"/>
              <w:bottom w:val="nil"/>
              <w:right w:val="nil"/>
            </w:tcBorders>
            <w:shd w:val="clear" w:color="auto" w:fill="auto"/>
          </w:tcPr>
          <w:p w14:paraId="1EC442C7" w14:textId="77777777" w:rsidR="006D7379" w:rsidRDefault="006D7379">
            <w:pPr>
              <w:spacing w:after="0" w:line="240" w:lineRule="auto"/>
              <w:jc w:val="center"/>
              <w:rPr>
                <w:sz w:val="20"/>
                <w:szCs w:val="20"/>
              </w:rPr>
            </w:pPr>
          </w:p>
        </w:tc>
      </w:tr>
      <w:tr w:rsidR="006D7379" w14:paraId="1EE1ADCA" w14:textId="77777777">
        <w:trPr>
          <w:gridAfter w:val="1"/>
          <w:wAfter w:w="88" w:type="dxa"/>
        </w:trPr>
        <w:tc>
          <w:tcPr>
            <w:tcW w:w="9039" w:type="dxa"/>
            <w:gridSpan w:val="6"/>
            <w:tcBorders>
              <w:top w:val="nil"/>
              <w:left w:val="nil"/>
              <w:bottom w:val="nil"/>
              <w:right w:val="nil"/>
            </w:tcBorders>
            <w:shd w:val="clear" w:color="auto" w:fill="auto"/>
          </w:tcPr>
          <w:p w14:paraId="14F8910F" w14:textId="36C7B7CA" w:rsidR="006D7379" w:rsidRDefault="00D179F2">
            <w:pPr>
              <w:spacing w:before="260" w:after="100" w:line="240" w:lineRule="auto"/>
              <w:jc w:val="both"/>
              <w:rPr>
                <w:b/>
              </w:rPr>
            </w:pPr>
            <w:r>
              <w:rPr>
                <w:b/>
                <w:sz w:val="26"/>
                <w:szCs w:val="26"/>
              </w:rPr>
              <w:t xml:space="preserve">Utilization and Optimization </w:t>
            </w:r>
            <w:r w:rsidR="00202AA3">
              <w:rPr>
                <w:b/>
                <w:sz w:val="26"/>
                <w:szCs w:val="26"/>
              </w:rPr>
              <w:t>of Transesterification Process</w:t>
            </w:r>
            <w:r>
              <w:rPr>
                <w:b/>
                <w:sz w:val="26"/>
                <w:szCs w:val="26"/>
              </w:rPr>
              <w:t xml:space="preserve"> of </w:t>
            </w:r>
            <w:r w:rsidR="00202AA3">
              <w:rPr>
                <w:b/>
                <w:sz w:val="26"/>
                <w:szCs w:val="26"/>
              </w:rPr>
              <w:t>Low-Grade</w:t>
            </w:r>
            <w:r>
              <w:rPr>
                <w:b/>
                <w:sz w:val="26"/>
                <w:szCs w:val="26"/>
              </w:rPr>
              <w:t xml:space="preserve"> </w:t>
            </w:r>
            <w:r w:rsidRPr="00D179F2">
              <w:rPr>
                <w:b/>
                <w:i/>
                <w:iCs/>
                <w:sz w:val="26"/>
                <w:szCs w:val="26"/>
              </w:rPr>
              <w:t xml:space="preserve">Ceiba </w:t>
            </w:r>
            <w:proofErr w:type="spellStart"/>
            <w:r w:rsidRPr="00D179F2">
              <w:rPr>
                <w:b/>
                <w:i/>
                <w:iCs/>
                <w:sz w:val="26"/>
                <w:szCs w:val="26"/>
              </w:rPr>
              <w:t>Pentranda</w:t>
            </w:r>
            <w:proofErr w:type="spellEnd"/>
            <w:r>
              <w:rPr>
                <w:b/>
                <w:sz w:val="26"/>
                <w:szCs w:val="26"/>
              </w:rPr>
              <w:t xml:space="preserve"> Oil </w:t>
            </w:r>
            <w:r w:rsidR="00202AA3">
              <w:rPr>
                <w:b/>
                <w:sz w:val="26"/>
                <w:szCs w:val="26"/>
              </w:rPr>
              <w:t>Using Low-cost Catalyst Based on Fly-Ash.</w:t>
            </w:r>
          </w:p>
        </w:tc>
      </w:tr>
      <w:tr w:rsidR="00397892" w14:paraId="4BC29CBA" w14:textId="77777777">
        <w:trPr>
          <w:gridAfter w:val="1"/>
          <w:wAfter w:w="88" w:type="dxa"/>
        </w:trPr>
        <w:tc>
          <w:tcPr>
            <w:tcW w:w="9039" w:type="dxa"/>
            <w:gridSpan w:val="6"/>
            <w:tcBorders>
              <w:top w:val="nil"/>
              <w:left w:val="nil"/>
              <w:bottom w:val="nil"/>
              <w:right w:val="nil"/>
            </w:tcBorders>
            <w:shd w:val="clear" w:color="auto" w:fill="auto"/>
          </w:tcPr>
          <w:p w14:paraId="52D4E0D8" w14:textId="18467025" w:rsidR="00397892" w:rsidRDefault="009B3952" w:rsidP="00397892">
            <w:pPr>
              <w:spacing w:after="100" w:line="240" w:lineRule="auto"/>
              <w:rPr>
                <w:i/>
                <w:sz w:val="22"/>
                <w:szCs w:val="22"/>
              </w:rPr>
            </w:pPr>
            <w:r>
              <w:rPr>
                <w:i/>
                <w:iCs/>
                <w:sz w:val="22"/>
                <w:lang w:val="id-ID"/>
              </w:rPr>
              <w:t>Yohanes Somawiharja</w:t>
            </w:r>
            <w:r w:rsidRPr="009B3952">
              <w:rPr>
                <w:i/>
                <w:iCs/>
                <w:sz w:val="22"/>
                <w:vertAlign w:val="superscript"/>
                <w:lang w:val="id-ID"/>
              </w:rPr>
              <w:t>1</w:t>
            </w:r>
            <w:r>
              <w:rPr>
                <w:i/>
                <w:iCs/>
                <w:sz w:val="22"/>
                <w:lang w:val="id-ID"/>
              </w:rPr>
              <w:t xml:space="preserve">, </w:t>
            </w:r>
            <w:r w:rsidR="00397892">
              <w:rPr>
                <w:i/>
                <w:iCs/>
                <w:sz w:val="22"/>
                <w:vertAlign w:val="superscript"/>
                <w:lang w:val="en-US"/>
              </w:rPr>
              <w:t xml:space="preserve"> </w:t>
            </w:r>
            <w:r w:rsidR="00397892">
              <w:rPr>
                <w:i/>
                <w:iCs/>
                <w:sz w:val="22"/>
                <w:lang w:val="id-ID"/>
              </w:rPr>
              <w:t>Deddy Kurniawan Putra Siswoyo</w:t>
            </w:r>
            <w:r w:rsidR="00397892" w:rsidRPr="005F205B">
              <w:rPr>
                <w:i/>
                <w:iCs/>
                <w:sz w:val="22"/>
                <w:vertAlign w:val="superscript"/>
                <w:lang w:val="en-US"/>
              </w:rPr>
              <w:t>2</w:t>
            </w:r>
            <w:r w:rsidR="00397892" w:rsidRPr="0082253E">
              <w:rPr>
                <w:i/>
                <w:iCs/>
                <w:sz w:val="22"/>
                <w:lang w:val="en-US"/>
              </w:rPr>
              <w:t xml:space="preserve">, and </w:t>
            </w:r>
            <w:r>
              <w:rPr>
                <w:i/>
                <w:iCs/>
                <w:sz w:val="22"/>
                <w:lang w:val="id-ID"/>
              </w:rPr>
              <w:t>Nyoman Puspa Asri</w:t>
            </w:r>
            <w:r w:rsidRPr="009B3952">
              <w:rPr>
                <w:i/>
                <w:iCs/>
                <w:sz w:val="22"/>
                <w:vertAlign w:val="superscript"/>
                <w:lang w:val="id-ID"/>
              </w:rPr>
              <w:t>3</w:t>
            </w:r>
            <w:r>
              <w:rPr>
                <w:i/>
                <w:iCs/>
                <w:sz w:val="22"/>
                <w:vertAlign w:val="superscript"/>
                <w:lang w:val="id-ID"/>
              </w:rPr>
              <w:t>*</w:t>
            </w:r>
          </w:p>
        </w:tc>
      </w:tr>
      <w:tr w:rsidR="00397892" w14:paraId="143BDD74" w14:textId="77777777">
        <w:trPr>
          <w:gridAfter w:val="1"/>
          <w:wAfter w:w="88" w:type="dxa"/>
        </w:trPr>
        <w:tc>
          <w:tcPr>
            <w:tcW w:w="9039" w:type="dxa"/>
            <w:gridSpan w:val="6"/>
            <w:tcBorders>
              <w:top w:val="nil"/>
              <w:left w:val="nil"/>
              <w:bottom w:val="single" w:sz="12" w:space="0" w:color="000000"/>
              <w:right w:val="nil"/>
            </w:tcBorders>
            <w:shd w:val="clear" w:color="auto" w:fill="auto"/>
          </w:tcPr>
          <w:p w14:paraId="040378BF" w14:textId="68F71B8F" w:rsidR="00397892" w:rsidRDefault="00397892" w:rsidP="00397892">
            <w:pPr>
              <w:spacing w:after="100" w:line="240" w:lineRule="auto"/>
              <w:rPr>
                <w:i/>
                <w:sz w:val="22"/>
                <w:szCs w:val="22"/>
              </w:rPr>
            </w:pPr>
            <w:r>
              <w:rPr>
                <w:i/>
                <w:iCs/>
                <w:sz w:val="22"/>
                <w:lang w:val="id-ID"/>
              </w:rPr>
              <w:t>Food Technology Program, Faculty of Tourism, Ciputra University Surabaya, Indonesia</w:t>
            </w:r>
            <w:r w:rsidRPr="005F205B">
              <w:rPr>
                <w:i/>
                <w:iCs/>
                <w:sz w:val="22"/>
                <w:vertAlign w:val="superscript"/>
                <w:lang w:val="en-US"/>
              </w:rPr>
              <w:t>1</w:t>
            </w:r>
            <w:r>
              <w:rPr>
                <w:i/>
                <w:iCs/>
                <w:sz w:val="22"/>
                <w:vertAlign w:val="superscript"/>
                <w:lang w:val="id-ID"/>
              </w:rPr>
              <w:t>,3</w:t>
            </w:r>
            <w:r>
              <w:rPr>
                <w:i/>
                <w:iCs/>
                <w:sz w:val="22"/>
                <w:lang w:val="en-US"/>
              </w:rPr>
              <w:t xml:space="preserve">, </w:t>
            </w:r>
            <w:r>
              <w:rPr>
                <w:i/>
                <w:iCs/>
                <w:sz w:val="22"/>
                <w:lang w:val="id-ID"/>
              </w:rPr>
              <w:t xml:space="preserve">Departement of Chemical Engineering, Faculty of Engineering, W. R. Supratman University Surabaya, </w:t>
            </w:r>
            <w:r w:rsidRPr="005F205B">
              <w:rPr>
                <w:i/>
                <w:iCs/>
                <w:sz w:val="22"/>
                <w:lang w:val="id-ID"/>
              </w:rPr>
              <w:t>Indonesia</w:t>
            </w:r>
            <w:r>
              <w:rPr>
                <w:i/>
                <w:iCs/>
                <w:sz w:val="22"/>
                <w:vertAlign w:val="superscript"/>
                <w:lang w:val="en-US"/>
              </w:rPr>
              <w:t>2</w:t>
            </w:r>
          </w:p>
        </w:tc>
      </w:tr>
      <w:tr w:rsidR="006D7379" w14:paraId="20676113" w14:textId="77777777" w:rsidTr="00397892">
        <w:trPr>
          <w:gridAfter w:val="1"/>
          <w:wAfter w:w="88" w:type="dxa"/>
        </w:trPr>
        <w:tc>
          <w:tcPr>
            <w:tcW w:w="2372" w:type="dxa"/>
            <w:gridSpan w:val="2"/>
            <w:tcBorders>
              <w:top w:val="single" w:sz="12" w:space="0" w:color="000000"/>
              <w:left w:val="nil"/>
              <w:bottom w:val="single" w:sz="8" w:space="0" w:color="000000"/>
              <w:right w:val="nil"/>
            </w:tcBorders>
            <w:shd w:val="clear" w:color="auto" w:fill="auto"/>
          </w:tcPr>
          <w:p w14:paraId="57AB691B" w14:textId="77777777" w:rsidR="006D7379" w:rsidRDefault="00000000">
            <w:pPr>
              <w:spacing w:before="120" w:after="80" w:line="240" w:lineRule="auto"/>
              <w:rPr>
                <w:rFonts w:ascii="Cambria" w:eastAsia="Cambria" w:hAnsi="Cambria" w:cs="Cambria"/>
                <w:b/>
                <w:sz w:val="22"/>
                <w:szCs w:val="22"/>
              </w:rPr>
            </w:pPr>
            <w:r>
              <w:rPr>
                <w:rFonts w:ascii="Cambria" w:eastAsia="Cambria" w:hAnsi="Cambria" w:cs="Cambria"/>
                <w:b/>
                <w:sz w:val="20"/>
                <w:szCs w:val="20"/>
              </w:rPr>
              <w:t>ARTICLE INFORMATION</w:t>
            </w:r>
          </w:p>
        </w:tc>
        <w:tc>
          <w:tcPr>
            <w:tcW w:w="426" w:type="dxa"/>
            <w:tcBorders>
              <w:top w:val="single" w:sz="12" w:space="0" w:color="000000"/>
              <w:left w:val="nil"/>
              <w:bottom w:val="nil"/>
              <w:right w:val="nil"/>
            </w:tcBorders>
            <w:shd w:val="clear" w:color="auto" w:fill="auto"/>
          </w:tcPr>
          <w:p w14:paraId="65EC12F6" w14:textId="77777777" w:rsidR="006D7379" w:rsidRDefault="006D7379">
            <w:pPr>
              <w:spacing w:after="0" w:line="240" w:lineRule="auto"/>
              <w:jc w:val="center"/>
              <w:rPr>
                <w:sz w:val="22"/>
                <w:szCs w:val="22"/>
              </w:rPr>
            </w:pPr>
          </w:p>
        </w:tc>
        <w:tc>
          <w:tcPr>
            <w:tcW w:w="6241" w:type="dxa"/>
            <w:gridSpan w:val="3"/>
            <w:tcBorders>
              <w:top w:val="nil"/>
              <w:left w:val="nil"/>
              <w:bottom w:val="single" w:sz="8" w:space="0" w:color="000000"/>
              <w:right w:val="nil"/>
            </w:tcBorders>
            <w:shd w:val="clear" w:color="auto" w:fill="auto"/>
          </w:tcPr>
          <w:p w14:paraId="2CA0659F" w14:textId="3A6CF42C" w:rsidR="006D7379" w:rsidRPr="00B81F27" w:rsidRDefault="00B81F27">
            <w:pPr>
              <w:spacing w:before="120" w:after="80" w:line="240" w:lineRule="auto"/>
              <w:jc w:val="both"/>
              <w:rPr>
                <w:iCs/>
                <w:sz w:val="22"/>
                <w:szCs w:val="22"/>
              </w:rPr>
            </w:pPr>
            <w:r>
              <w:rPr>
                <w:rFonts w:ascii="Cambria" w:eastAsia="Cambria" w:hAnsi="Cambria" w:cs="Cambria"/>
                <w:b/>
                <w:iCs/>
                <w:sz w:val="20"/>
                <w:szCs w:val="20"/>
              </w:rPr>
              <w:t>ABSTRAK</w:t>
            </w:r>
          </w:p>
        </w:tc>
      </w:tr>
      <w:tr w:rsidR="006D7379" w14:paraId="59D3D4C1" w14:textId="77777777" w:rsidTr="00397892">
        <w:trPr>
          <w:gridAfter w:val="1"/>
          <w:wAfter w:w="88" w:type="dxa"/>
        </w:trPr>
        <w:tc>
          <w:tcPr>
            <w:tcW w:w="2372" w:type="dxa"/>
            <w:gridSpan w:val="2"/>
            <w:tcBorders>
              <w:top w:val="single" w:sz="8" w:space="0" w:color="000000"/>
              <w:left w:val="nil"/>
              <w:bottom w:val="single" w:sz="4" w:space="0" w:color="000000"/>
              <w:right w:val="nil"/>
            </w:tcBorders>
            <w:shd w:val="clear" w:color="auto" w:fill="auto"/>
          </w:tcPr>
          <w:p w14:paraId="3903E75A" w14:textId="77777777" w:rsidR="006D7379" w:rsidRDefault="00000000">
            <w:pPr>
              <w:spacing w:before="60" w:after="0" w:line="240" w:lineRule="auto"/>
              <w:rPr>
                <w:sz w:val="18"/>
                <w:szCs w:val="18"/>
              </w:rPr>
            </w:pPr>
            <w:r>
              <w:rPr>
                <w:sz w:val="18"/>
                <w:szCs w:val="18"/>
              </w:rPr>
              <w:t>Journal of Science and Technology – Volume xx</w:t>
            </w:r>
          </w:p>
          <w:p w14:paraId="65CF2C2E" w14:textId="77777777" w:rsidR="006D7379" w:rsidRDefault="00000000">
            <w:pPr>
              <w:spacing w:after="0" w:line="240" w:lineRule="auto"/>
              <w:rPr>
                <w:sz w:val="18"/>
                <w:szCs w:val="18"/>
              </w:rPr>
            </w:pPr>
            <w:r>
              <w:rPr>
                <w:sz w:val="18"/>
                <w:szCs w:val="18"/>
              </w:rPr>
              <w:t>Number xx, May 2018</w:t>
            </w:r>
          </w:p>
          <w:p w14:paraId="57DEBB4C" w14:textId="77777777" w:rsidR="006D7379" w:rsidRDefault="006D7379">
            <w:pPr>
              <w:spacing w:after="0" w:line="240" w:lineRule="auto"/>
              <w:rPr>
                <w:sz w:val="18"/>
                <w:szCs w:val="18"/>
              </w:rPr>
            </w:pPr>
          </w:p>
          <w:p w14:paraId="16C4439B" w14:textId="77777777" w:rsidR="006D7379" w:rsidRDefault="00000000">
            <w:pPr>
              <w:spacing w:after="0" w:line="240" w:lineRule="auto"/>
              <w:rPr>
                <w:sz w:val="18"/>
                <w:szCs w:val="18"/>
              </w:rPr>
            </w:pPr>
            <w:r>
              <w:rPr>
                <w:sz w:val="18"/>
                <w:szCs w:val="18"/>
              </w:rPr>
              <w:t>Page:</w:t>
            </w:r>
          </w:p>
          <w:p w14:paraId="0262417E" w14:textId="77777777" w:rsidR="006D7379" w:rsidRDefault="00000000">
            <w:pPr>
              <w:spacing w:after="0" w:line="240" w:lineRule="auto"/>
              <w:rPr>
                <w:sz w:val="18"/>
                <w:szCs w:val="18"/>
              </w:rPr>
            </w:pPr>
            <w:r>
              <w:rPr>
                <w:sz w:val="18"/>
                <w:szCs w:val="18"/>
              </w:rPr>
              <w:t>1 – 10</w:t>
            </w:r>
          </w:p>
          <w:p w14:paraId="0E772A63" w14:textId="77777777" w:rsidR="006D7379" w:rsidRDefault="00000000">
            <w:pPr>
              <w:spacing w:after="0" w:line="240" w:lineRule="auto"/>
              <w:rPr>
                <w:sz w:val="18"/>
                <w:szCs w:val="18"/>
              </w:rPr>
            </w:pPr>
            <w:r>
              <w:rPr>
                <w:sz w:val="18"/>
                <w:szCs w:val="18"/>
              </w:rPr>
              <w:t xml:space="preserve">Date of </w:t>
            </w:r>
            <w:proofErr w:type="gramStart"/>
            <w:r>
              <w:rPr>
                <w:sz w:val="18"/>
                <w:szCs w:val="18"/>
              </w:rPr>
              <w:t>issue :</w:t>
            </w:r>
            <w:proofErr w:type="gramEnd"/>
          </w:p>
          <w:p w14:paraId="0CA1C082" w14:textId="77777777" w:rsidR="006D7379" w:rsidRDefault="00000000">
            <w:pPr>
              <w:spacing w:after="0" w:line="240" w:lineRule="auto"/>
              <w:rPr>
                <w:sz w:val="18"/>
                <w:szCs w:val="18"/>
              </w:rPr>
            </w:pPr>
            <w:r>
              <w:rPr>
                <w:sz w:val="18"/>
                <w:szCs w:val="18"/>
              </w:rPr>
              <w:t>May 20, 2018</w:t>
            </w:r>
          </w:p>
          <w:p w14:paraId="3462E99C" w14:textId="77777777" w:rsidR="006D7379" w:rsidRDefault="006D7379">
            <w:pPr>
              <w:spacing w:after="0" w:line="240" w:lineRule="auto"/>
              <w:rPr>
                <w:sz w:val="18"/>
                <w:szCs w:val="18"/>
              </w:rPr>
            </w:pPr>
          </w:p>
          <w:p w14:paraId="51A8C9DB" w14:textId="77777777" w:rsidR="006D7379" w:rsidRDefault="00000000">
            <w:pPr>
              <w:spacing w:after="0" w:line="240" w:lineRule="auto"/>
              <w:rPr>
                <w:sz w:val="18"/>
                <w:szCs w:val="18"/>
              </w:rPr>
            </w:pPr>
            <w:r>
              <w:rPr>
                <w:sz w:val="18"/>
                <w:szCs w:val="18"/>
              </w:rPr>
              <w:t>DOI:</w:t>
            </w:r>
          </w:p>
          <w:p w14:paraId="5354BBA3" w14:textId="77777777" w:rsidR="006D7379" w:rsidRDefault="00000000">
            <w:pPr>
              <w:spacing w:after="0" w:line="240" w:lineRule="auto"/>
              <w:rPr>
                <w:sz w:val="18"/>
                <w:szCs w:val="18"/>
              </w:rPr>
            </w:pPr>
            <w:proofErr w:type="gramStart"/>
            <w:r>
              <w:rPr>
                <w:sz w:val="18"/>
                <w:szCs w:val="18"/>
              </w:rPr>
              <w:t>10.31284/j.iptek.2017.v</w:t>
            </w:r>
            <w:proofErr w:type="gramEnd"/>
            <w:r>
              <w:rPr>
                <w:sz w:val="18"/>
                <w:szCs w:val="18"/>
              </w:rPr>
              <w:t>21i2.91</w:t>
            </w:r>
          </w:p>
        </w:tc>
        <w:tc>
          <w:tcPr>
            <w:tcW w:w="426" w:type="dxa"/>
            <w:tcBorders>
              <w:top w:val="nil"/>
              <w:left w:val="nil"/>
              <w:bottom w:val="nil"/>
              <w:right w:val="nil"/>
            </w:tcBorders>
            <w:shd w:val="clear" w:color="auto" w:fill="auto"/>
          </w:tcPr>
          <w:p w14:paraId="74AF3753" w14:textId="77777777" w:rsidR="006D7379" w:rsidRDefault="006D7379">
            <w:pPr>
              <w:spacing w:after="0" w:line="240" w:lineRule="auto"/>
              <w:jc w:val="center"/>
            </w:pPr>
          </w:p>
        </w:tc>
        <w:tc>
          <w:tcPr>
            <w:tcW w:w="6241" w:type="dxa"/>
            <w:gridSpan w:val="3"/>
            <w:tcBorders>
              <w:top w:val="single" w:sz="8" w:space="0" w:color="000000"/>
              <w:left w:val="nil"/>
              <w:bottom w:val="single" w:sz="4" w:space="0" w:color="000000"/>
              <w:right w:val="nil"/>
            </w:tcBorders>
            <w:shd w:val="clear" w:color="auto" w:fill="auto"/>
          </w:tcPr>
          <w:p w14:paraId="44D90E7E" w14:textId="4B35D996" w:rsidR="00B81F27" w:rsidRPr="00B81F27" w:rsidRDefault="00B81F27" w:rsidP="00B81F27">
            <w:pPr>
              <w:spacing w:after="0" w:line="240" w:lineRule="auto"/>
              <w:jc w:val="both"/>
              <w:rPr>
                <w:sz w:val="18"/>
                <w:szCs w:val="18"/>
                <w:shd w:val="clear" w:color="auto" w:fill="FFFFFF"/>
                <w:lang w:val="id-ID"/>
              </w:rPr>
            </w:pPr>
            <w:proofErr w:type="spellStart"/>
            <w:r w:rsidRPr="00B81F27">
              <w:rPr>
                <w:color w:val="000000" w:themeColor="text1"/>
                <w:sz w:val="18"/>
                <w:szCs w:val="18"/>
              </w:rPr>
              <w:t>Pengembangan</w:t>
            </w:r>
            <w:proofErr w:type="spellEnd"/>
            <w:r w:rsidRPr="00B81F27">
              <w:rPr>
                <w:color w:val="000000" w:themeColor="text1"/>
                <w:sz w:val="18"/>
                <w:szCs w:val="18"/>
              </w:rPr>
              <w:t xml:space="preserve"> biodiesel </w:t>
            </w:r>
            <w:proofErr w:type="spellStart"/>
            <w:r w:rsidRPr="00B81F27">
              <w:rPr>
                <w:color w:val="000000" w:themeColor="text1"/>
                <w:sz w:val="18"/>
                <w:szCs w:val="18"/>
              </w:rPr>
              <w:t>merupakan</w:t>
            </w:r>
            <w:proofErr w:type="spellEnd"/>
            <w:r w:rsidRPr="00B81F27">
              <w:rPr>
                <w:color w:val="000000" w:themeColor="text1"/>
                <w:sz w:val="18"/>
                <w:szCs w:val="18"/>
              </w:rPr>
              <w:t xml:space="preserve"> salah </w:t>
            </w:r>
            <w:proofErr w:type="spellStart"/>
            <w:r w:rsidRPr="00B81F27">
              <w:rPr>
                <w:color w:val="000000" w:themeColor="text1"/>
                <w:sz w:val="18"/>
                <w:szCs w:val="18"/>
              </w:rPr>
              <w:t>satu</w:t>
            </w:r>
            <w:proofErr w:type="spellEnd"/>
            <w:r w:rsidRPr="00B81F27">
              <w:rPr>
                <w:color w:val="000000" w:themeColor="text1"/>
                <w:sz w:val="18"/>
                <w:szCs w:val="18"/>
              </w:rPr>
              <w:t xml:space="preserve"> program </w:t>
            </w:r>
            <w:proofErr w:type="spellStart"/>
            <w:r w:rsidRPr="00B81F27">
              <w:rPr>
                <w:color w:val="000000" w:themeColor="text1"/>
                <w:sz w:val="18"/>
                <w:szCs w:val="18"/>
              </w:rPr>
              <w:t>prioritas</w:t>
            </w:r>
            <w:proofErr w:type="spellEnd"/>
            <w:r w:rsidRPr="00B81F27">
              <w:rPr>
                <w:color w:val="000000" w:themeColor="text1"/>
                <w:sz w:val="18"/>
                <w:szCs w:val="18"/>
              </w:rPr>
              <w:t xml:space="preserve"> </w:t>
            </w:r>
            <w:proofErr w:type="spellStart"/>
            <w:r w:rsidRPr="00B81F27">
              <w:rPr>
                <w:color w:val="000000" w:themeColor="text1"/>
                <w:sz w:val="18"/>
                <w:szCs w:val="18"/>
              </w:rPr>
              <w:t>dalam</w:t>
            </w:r>
            <w:proofErr w:type="spellEnd"/>
            <w:r w:rsidRPr="00B81F27">
              <w:rPr>
                <w:color w:val="000000" w:themeColor="text1"/>
                <w:sz w:val="18"/>
                <w:szCs w:val="18"/>
              </w:rPr>
              <w:t xml:space="preserve"> </w:t>
            </w:r>
            <w:proofErr w:type="spellStart"/>
            <w:r w:rsidRPr="00B81F27">
              <w:rPr>
                <w:color w:val="000000" w:themeColor="text1"/>
                <w:sz w:val="18"/>
                <w:szCs w:val="18"/>
              </w:rPr>
              <w:t>pengembangan</w:t>
            </w:r>
            <w:proofErr w:type="spellEnd"/>
            <w:r w:rsidRPr="00B81F27">
              <w:rPr>
                <w:color w:val="000000" w:themeColor="text1"/>
                <w:sz w:val="18"/>
                <w:szCs w:val="18"/>
              </w:rPr>
              <w:t xml:space="preserve"> </w:t>
            </w:r>
            <w:proofErr w:type="spellStart"/>
            <w:r w:rsidRPr="00B81F27">
              <w:rPr>
                <w:color w:val="000000" w:themeColor="text1"/>
                <w:sz w:val="18"/>
                <w:szCs w:val="18"/>
              </w:rPr>
              <w:t>energi</w:t>
            </w:r>
            <w:proofErr w:type="spellEnd"/>
            <w:r w:rsidRPr="00B81F27">
              <w:rPr>
                <w:color w:val="000000" w:themeColor="text1"/>
                <w:sz w:val="18"/>
                <w:szCs w:val="18"/>
              </w:rPr>
              <w:t xml:space="preserve"> </w:t>
            </w:r>
            <w:proofErr w:type="spellStart"/>
            <w:r w:rsidRPr="00B81F27">
              <w:rPr>
                <w:color w:val="000000" w:themeColor="text1"/>
                <w:sz w:val="18"/>
                <w:szCs w:val="18"/>
              </w:rPr>
              <w:t>baru</w:t>
            </w:r>
            <w:proofErr w:type="spellEnd"/>
            <w:r w:rsidRPr="00B81F27">
              <w:rPr>
                <w:color w:val="000000" w:themeColor="text1"/>
                <w:sz w:val="18"/>
                <w:szCs w:val="18"/>
              </w:rPr>
              <w:t xml:space="preserve"> </w:t>
            </w:r>
            <w:proofErr w:type="spellStart"/>
            <w:r w:rsidRPr="00B81F27">
              <w:rPr>
                <w:color w:val="000000" w:themeColor="text1"/>
                <w:sz w:val="18"/>
                <w:szCs w:val="18"/>
              </w:rPr>
              <w:t>terbarukan</w:t>
            </w:r>
            <w:proofErr w:type="spellEnd"/>
            <w:r w:rsidRPr="00B81F27">
              <w:rPr>
                <w:color w:val="000000" w:themeColor="text1"/>
                <w:sz w:val="18"/>
                <w:szCs w:val="18"/>
              </w:rPr>
              <w:t xml:space="preserve"> (EBT) </w:t>
            </w:r>
            <w:r w:rsidRPr="00B81F27">
              <w:rPr>
                <w:color w:val="000000" w:themeColor="text1"/>
                <w:sz w:val="18"/>
                <w:szCs w:val="18"/>
                <w:lang w:val="id-ID"/>
              </w:rPr>
              <w:t>dan menunjang</w:t>
            </w:r>
            <w:r w:rsidRPr="00B81F27">
              <w:rPr>
                <w:color w:val="000000" w:themeColor="text1"/>
                <w:sz w:val="18"/>
                <w:szCs w:val="18"/>
              </w:rPr>
              <w:t xml:space="preserve"> </w:t>
            </w:r>
            <w:proofErr w:type="spellStart"/>
            <w:r w:rsidRPr="00B81F27">
              <w:rPr>
                <w:color w:val="000000" w:themeColor="text1"/>
                <w:sz w:val="18"/>
                <w:szCs w:val="18"/>
              </w:rPr>
              <w:t>pencapaian</w:t>
            </w:r>
            <w:proofErr w:type="spellEnd"/>
            <w:r w:rsidRPr="00B81F27">
              <w:rPr>
                <w:color w:val="000000" w:themeColor="text1"/>
                <w:sz w:val="18"/>
                <w:szCs w:val="18"/>
              </w:rPr>
              <w:t xml:space="preserve"> target </w:t>
            </w:r>
            <w:r w:rsidRPr="00B81F27">
              <w:rPr>
                <w:i/>
                <w:iCs/>
                <w:color w:val="000000" w:themeColor="text1"/>
                <w:sz w:val="18"/>
                <w:szCs w:val="18"/>
              </w:rPr>
              <w:t>net zero emission</w:t>
            </w:r>
            <w:r w:rsidRPr="00B81F27">
              <w:rPr>
                <w:color w:val="000000" w:themeColor="text1"/>
                <w:sz w:val="18"/>
                <w:szCs w:val="18"/>
              </w:rPr>
              <w:t xml:space="preserve"> (ZNE) </w:t>
            </w:r>
            <w:r w:rsidRPr="00B81F27">
              <w:rPr>
                <w:color w:val="000000" w:themeColor="text1"/>
                <w:sz w:val="18"/>
                <w:szCs w:val="18"/>
                <w:lang w:val="id-ID"/>
              </w:rPr>
              <w:t xml:space="preserve">di </w:t>
            </w:r>
            <w:proofErr w:type="spellStart"/>
            <w:r w:rsidRPr="00B81F27">
              <w:rPr>
                <w:color w:val="000000" w:themeColor="text1"/>
                <w:sz w:val="18"/>
                <w:szCs w:val="18"/>
              </w:rPr>
              <w:t>tahun</w:t>
            </w:r>
            <w:proofErr w:type="spellEnd"/>
            <w:r w:rsidRPr="00B81F27">
              <w:rPr>
                <w:color w:val="000000" w:themeColor="text1"/>
                <w:sz w:val="18"/>
                <w:szCs w:val="18"/>
              </w:rPr>
              <w:t xml:space="preserve"> 2060. </w:t>
            </w:r>
            <w:r w:rsidRPr="00B81F27">
              <w:rPr>
                <w:color w:val="000000" w:themeColor="text1"/>
                <w:sz w:val="18"/>
                <w:szCs w:val="18"/>
                <w:lang w:val="id-ID"/>
              </w:rPr>
              <w:t>Kendala utama dalam pengembangan</w:t>
            </w:r>
            <w:r w:rsidRPr="00B81F27">
              <w:rPr>
                <w:color w:val="000000" w:themeColor="text1"/>
                <w:sz w:val="18"/>
                <w:szCs w:val="18"/>
              </w:rPr>
              <w:t xml:space="preserve"> biodiesel di Indonesia </w:t>
            </w:r>
            <w:r w:rsidRPr="00B81F27">
              <w:rPr>
                <w:color w:val="000000" w:themeColor="text1"/>
                <w:sz w:val="18"/>
                <w:szCs w:val="18"/>
                <w:lang w:val="id-ID"/>
              </w:rPr>
              <w:t>berupa</w:t>
            </w:r>
            <w:r w:rsidRPr="00B81F27">
              <w:rPr>
                <w:color w:val="000000" w:themeColor="text1"/>
                <w:sz w:val="18"/>
                <w:szCs w:val="18"/>
              </w:rPr>
              <w:t xml:space="preserve"> </w:t>
            </w:r>
            <w:proofErr w:type="spellStart"/>
            <w:r w:rsidRPr="00B81F27">
              <w:rPr>
                <w:color w:val="000000" w:themeColor="text1"/>
                <w:sz w:val="18"/>
                <w:szCs w:val="18"/>
              </w:rPr>
              <w:t>biaya</w:t>
            </w:r>
            <w:proofErr w:type="spellEnd"/>
            <w:r w:rsidRPr="00B81F27">
              <w:rPr>
                <w:color w:val="000000" w:themeColor="text1"/>
                <w:sz w:val="18"/>
                <w:szCs w:val="18"/>
              </w:rPr>
              <w:t xml:space="preserve"> </w:t>
            </w:r>
            <w:proofErr w:type="spellStart"/>
            <w:r w:rsidRPr="00B81F27">
              <w:rPr>
                <w:color w:val="000000" w:themeColor="text1"/>
                <w:sz w:val="18"/>
                <w:szCs w:val="18"/>
              </w:rPr>
              <w:t>produksi</w:t>
            </w:r>
            <w:proofErr w:type="spellEnd"/>
            <w:r w:rsidRPr="00B81F27">
              <w:rPr>
                <w:color w:val="000000" w:themeColor="text1"/>
                <w:sz w:val="18"/>
                <w:szCs w:val="18"/>
              </w:rPr>
              <w:t xml:space="preserve"> yang </w:t>
            </w:r>
            <w:proofErr w:type="spellStart"/>
            <w:r w:rsidRPr="00B81F27">
              <w:rPr>
                <w:color w:val="000000" w:themeColor="text1"/>
                <w:sz w:val="18"/>
                <w:szCs w:val="18"/>
              </w:rPr>
              <w:t>tinggi</w:t>
            </w:r>
            <w:proofErr w:type="spellEnd"/>
            <w:r w:rsidRPr="00B81F27">
              <w:rPr>
                <w:color w:val="000000" w:themeColor="text1"/>
                <w:sz w:val="18"/>
                <w:szCs w:val="18"/>
              </w:rPr>
              <w:t xml:space="preserve"> </w:t>
            </w:r>
            <w:proofErr w:type="spellStart"/>
            <w:r w:rsidRPr="00B81F27">
              <w:rPr>
                <w:color w:val="000000" w:themeColor="text1"/>
                <w:sz w:val="18"/>
                <w:szCs w:val="18"/>
              </w:rPr>
              <w:t>karena</w:t>
            </w:r>
            <w:proofErr w:type="spellEnd"/>
            <w:r w:rsidRPr="00B81F27">
              <w:rPr>
                <w:color w:val="000000" w:themeColor="text1"/>
                <w:sz w:val="18"/>
                <w:szCs w:val="18"/>
              </w:rPr>
              <w:t xml:space="preserve"> </w:t>
            </w:r>
            <w:proofErr w:type="spellStart"/>
            <w:r w:rsidRPr="00B81F27">
              <w:rPr>
                <w:color w:val="000000" w:themeColor="text1"/>
                <w:sz w:val="18"/>
                <w:szCs w:val="18"/>
              </w:rPr>
              <w:t>bahan</w:t>
            </w:r>
            <w:proofErr w:type="spellEnd"/>
            <w:r w:rsidRPr="00B81F27">
              <w:rPr>
                <w:color w:val="000000" w:themeColor="text1"/>
                <w:sz w:val="18"/>
                <w:szCs w:val="18"/>
              </w:rPr>
              <w:t xml:space="preserve"> </w:t>
            </w:r>
            <w:proofErr w:type="spellStart"/>
            <w:r w:rsidRPr="00B81F27">
              <w:rPr>
                <w:color w:val="000000" w:themeColor="text1"/>
                <w:sz w:val="18"/>
                <w:szCs w:val="18"/>
              </w:rPr>
              <w:t>baku</w:t>
            </w:r>
            <w:proofErr w:type="spellEnd"/>
            <w:r w:rsidRPr="00B81F27">
              <w:rPr>
                <w:color w:val="000000" w:themeColor="text1"/>
                <w:sz w:val="18"/>
                <w:szCs w:val="18"/>
                <w:lang w:val="id-ID"/>
              </w:rPr>
              <w:t xml:space="preserve">nya berasal dari </w:t>
            </w:r>
            <w:proofErr w:type="spellStart"/>
            <w:r w:rsidRPr="00B81F27">
              <w:rPr>
                <w:color w:val="000000" w:themeColor="text1"/>
                <w:sz w:val="18"/>
                <w:szCs w:val="18"/>
              </w:rPr>
              <w:t>minyak</w:t>
            </w:r>
            <w:proofErr w:type="spellEnd"/>
            <w:r w:rsidRPr="00B81F27">
              <w:rPr>
                <w:color w:val="000000" w:themeColor="text1"/>
                <w:sz w:val="18"/>
                <w:szCs w:val="18"/>
              </w:rPr>
              <w:t xml:space="preserve"> </w:t>
            </w:r>
            <w:proofErr w:type="spellStart"/>
            <w:r w:rsidRPr="00B81F27">
              <w:rPr>
                <w:color w:val="000000" w:themeColor="text1"/>
                <w:sz w:val="18"/>
                <w:szCs w:val="18"/>
              </w:rPr>
              <w:t>pangan</w:t>
            </w:r>
            <w:proofErr w:type="spellEnd"/>
            <w:r w:rsidRPr="00B81F27">
              <w:rPr>
                <w:color w:val="000000" w:themeColor="text1"/>
                <w:sz w:val="18"/>
                <w:szCs w:val="18"/>
              </w:rPr>
              <w:t xml:space="preserve"> </w:t>
            </w:r>
            <w:r w:rsidRPr="00B81F27">
              <w:rPr>
                <w:color w:val="000000" w:themeColor="text1"/>
                <w:sz w:val="18"/>
                <w:szCs w:val="18"/>
                <w:lang w:val="id-ID"/>
              </w:rPr>
              <w:t>serta</w:t>
            </w:r>
            <w:r w:rsidRPr="00B81F27">
              <w:rPr>
                <w:color w:val="000000" w:themeColor="text1"/>
                <w:sz w:val="18"/>
                <w:szCs w:val="18"/>
              </w:rPr>
              <w:t xml:space="preserve"> </w:t>
            </w:r>
            <w:proofErr w:type="spellStart"/>
            <w:r w:rsidRPr="00B81F27">
              <w:rPr>
                <w:color w:val="000000" w:themeColor="text1"/>
                <w:sz w:val="18"/>
                <w:szCs w:val="18"/>
              </w:rPr>
              <w:t>penggunaan</w:t>
            </w:r>
            <w:proofErr w:type="spellEnd"/>
            <w:r w:rsidRPr="00B81F27">
              <w:rPr>
                <w:color w:val="000000" w:themeColor="text1"/>
                <w:sz w:val="18"/>
                <w:szCs w:val="18"/>
              </w:rPr>
              <w:t xml:space="preserve"> </w:t>
            </w:r>
            <w:proofErr w:type="spellStart"/>
            <w:r w:rsidRPr="00B81F27">
              <w:rPr>
                <w:color w:val="000000" w:themeColor="text1"/>
                <w:sz w:val="18"/>
                <w:szCs w:val="18"/>
              </w:rPr>
              <w:t>katalis</w:t>
            </w:r>
            <w:proofErr w:type="spellEnd"/>
            <w:r w:rsidRPr="00B81F27">
              <w:rPr>
                <w:color w:val="000000" w:themeColor="text1"/>
                <w:sz w:val="18"/>
                <w:szCs w:val="18"/>
              </w:rPr>
              <w:t xml:space="preserve"> </w:t>
            </w:r>
            <w:proofErr w:type="spellStart"/>
            <w:r w:rsidRPr="00B81F27">
              <w:rPr>
                <w:color w:val="000000" w:themeColor="text1"/>
                <w:sz w:val="18"/>
                <w:szCs w:val="18"/>
              </w:rPr>
              <w:t>homogen</w:t>
            </w:r>
            <w:proofErr w:type="spellEnd"/>
            <w:r w:rsidRPr="00B81F27">
              <w:rPr>
                <w:color w:val="000000" w:themeColor="text1"/>
                <w:sz w:val="18"/>
                <w:szCs w:val="18"/>
              </w:rPr>
              <w:t xml:space="preserve">. </w:t>
            </w:r>
            <w:r w:rsidRPr="00B81F27">
              <w:rPr>
                <w:color w:val="000000" w:themeColor="text1"/>
                <w:sz w:val="18"/>
                <w:szCs w:val="18"/>
                <w:lang w:val="id-ID"/>
              </w:rPr>
              <w:t xml:space="preserve">Untuk </w:t>
            </w:r>
            <w:proofErr w:type="spellStart"/>
            <w:r w:rsidRPr="00B81F27">
              <w:rPr>
                <w:color w:val="000000" w:themeColor="text1"/>
                <w:sz w:val="18"/>
                <w:szCs w:val="18"/>
              </w:rPr>
              <w:t>mengatasi</w:t>
            </w:r>
            <w:proofErr w:type="spellEnd"/>
            <w:r w:rsidRPr="00B81F27">
              <w:rPr>
                <w:color w:val="000000" w:themeColor="text1"/>
                <w:sz w:val="18"/>
                <w:szCs w:val="18"/>
              </w:rPr>
              <w:t xml:space="preserve"> </w:t>
            </w:r>
            <w:proofErr w:type="spellStart"/>
            <w:r w:rsidRPr="00B81F27">
              <w:rPr>
                <w:color w:val="000000" w:themeColor="text1"/>
                <w:sz w:val="18"/>
                <w:szCs w:val="18"/>
              </w:rPr>
              <w:t>permasalahan</w:t>
            </w:r>
            <w:proofErr w:type="spellEnd"/>
            <w:r w:rsidRPr="00B81F27">
              <w:rPr>
                <w:color w:val="000000" w:themeColor="text1"/>
                <w:sz w:val="18"/>
                <w:szCs w:val="18"/>
              </w:rPr>
              <w:t xml:space="preserve"> </w:t>
            </w:r>
            <w:proofErr w:type="spellStart"/>
            <w:r w:rsidRPr="00B81F27">
              <w:rPr>
                <w:color w:val="000000" w:themeColor="text1"/>
                <w:sz w:val="18"/>
                <w:szCs w:val="18"/>
              </w:rPr>
              <w:t>tersebut</w:t>
            </w:r>
            <w:proofErr w:type="spellEnd"/>
            <w:r w:rsidRPr="00B81F27">
              <w:rPr>
                <w:color w:val="000000" w:themeColor="text1"/>
                <w:sz w:val="18"/>
                <w:szCs w:val="18"/>
              </w:rPr>
              <w:t xml:space="preserve"> </w:t>
            </w:r>
            <w:proofErr w:type="spellStart"/>
            <w:r w:rsidRPr="00B81F27">
              <w:rPr>
                <w:color w:val="000000" w:themeColor="text1"/>
                <w:sz w:val="18"/>
                <w:szCs w:val="18"/>
              </w:rPr>
              <w:t>maka</w:t>
            </w:r>
            <w:proofErr w:type="spellEnd"/>
            <w:r w:rsidRPr="00B81F27">
              <w:rPr>
                <w:color w:val="000000" w:themeColor="text1"/>
                <w:sz w:val="18"/>
                <w:szCs w:val="18"/>
              </w:rPr>
              <w:t xml:space="preserve"> </w:t>
            </w:r>
            <w:proofErr w:type="spellStart"/>
            <w:r w:rsidRPr="00B81F27">
              <w:rPr>
                <w:color w:val="000000" w:themeColor="text1"/>
                <w:sz w:val="18"/>
                <w:szCs w:val="18"/>
              </w:rPr>
              <w:t>peneliti</w:t>
            </w:r>
            <w:proofErr w:type="spellEnd"/>
            <w:r w:rsidRPr="00B81F27">
              <w:rPr>
                <w:color w:val="000000" w:themeColor="text1"/>
                <w:sz w:val="18"/>
                <w:szCs w:val="18"/>
              </w:rPr>
              <w:t xml:space="preserve"> </w:t>
            </w:r>
            <w:proofErr w:type="spellStart"/>
            <w:r w:rsidRPr="00B81F27">
              <w:rPr>
                <w:color w:val="000000" w:themeColor="text1"/>
                <w:sz w:val="18"/>
                <w:szCs w:val="18"/>
              </w:rPr>
              <w:t>melakukan</w:t>
            </w:r>
            <w:proofErr w:type="spellEnd"/>
            <w:r w:rsidRPr="00B81F27">
              <w:rPr>
                <w:color w:val="000000" w:themeColor="text1"/>
                <w:sz w:val="18"/>
                <w:szCs w:val="18"/>
              </w:rPr>
              <w:t xml:space="preserve"> </w:t>
            </w:r>
            <w:proofErr w:type="spellStart"/>
            <w:r w:rsidRPr="00B81F27">
              <w:rPr>
                <w:color w:val="000000" w:themeColor="text1"/>
                <w:sz w:val="18"/>
                <w:szCs w:val="18"/>
              </w:rPr>
              <w:t>pengembangan</w:t>
            </w:r>
            <w:proofErr w:type="spellEnd"/>
            <w:r w:rsidRPr="00B81F27">
              <w:rPr>
                <w:color w:val="000000" w:themeColor="text1"/>
                <w:sz w:val="18"/>
                <w:szCs w:val="18"/>
              </w:rPr>
              <w:t xml:space="preserve"> </w:t>
            </w:r>
            <w:r w:rsidRPr="00B81F27">
              <w:rPr>
                <w:color w:val="000000" w:themeColor="text1"/>
                <w:sz w:val="18"/>
                <w:szCs w:val="18"/>
                <w:lang w:val="id-ID"/>
              </w:rPr>
              <w:t xml:space="preserve">biodiesel dari </w:t>
            </w:r>
            <w:proofErr w:type="spellStart"/>
            <w:r w:rsidRPr="00B81F27">
              <w:rPr>
                <w:color w:val="000000" w:themeColor="text1"/>
                <w:sz w:val="18"/>
                <w:szCs w:val="18"/>
              </w:rPr>
              <w:t>potensi</w:t>
            </w:r>
            <w:proofErr w:type="spellEnd"/>
            <w:r w:rsidRPr="00B81F27">
              <w:rPr>
                <w:color w:val="000000" w:themeColor="text1"/>
                <w:sz w:val="18"/>
                <w:szCs w:val="18"/>
              </w:rPr>
              <w:t xml:space="preserve"> </w:t>
            </w:r>
            <w:r w:rsidRPr="00B81F27">
              <w:rPr>
                <w:i/>
                <w:iCs/>
                <w:color w:val="000000" w:themeColor="text1"/>
                <w:sz w:val="18"/>
                <w:szCs w:val="18"/>
              </w:rPr>
              <w:t>non edible oil</w:t>
            </w:r>
            <w:r w:rsidRPr="00B81F27">
              <w:rPr>
                <w:color w:val="000000" w:themeColor="text1"/>
                <w:sz w:val="18"/>
                <w:szCs w:val="18"/>
              </w:rPr>
              <w:t xml:space="preserve"> (NEO) </w:t>
            </w:r>
            <w:proofErr w:type="spellStart"/>
            <w:r w:rsidRPr="00B81F27">
              <w:rPr>
                <w:color w:val="000000" w:themeColor="text1"/>
                <w:sz w:val="18"/>
                <w:szCs w:val="18"/>
              </w:rPr>
              <w:t>maupun</w:t>
            </w:r>
            <w:proofErr w:type="spellEnd"/>
            <w:r w:rsidRPr="00B81F27">
              <w:rPr>
                <w:color w:val="000000" w:themeColor="text1"/>
                <w:sz w:val="18"/>
                <w:szCs w:val="18"/>
              </w:rPr>
              <w:t xml:space="preserve"> </w:t>
            </w:r>
            <w:r w:rsidRPr="00B81F27">
              <w:rPr>
                <w:i/>
                <w:iCs/>
                <w:color w:val="000000" w:themeColor="text1"/>
                <w:sz w:val="18"/>
                <w:szCs w:val="18"/>
              </w:rPr>
              <w:t>low grade oil</w:t>
            </w:r>
            <w:r w:rsidRPr="00B81F27">
              <w:rPr>
                <w:color w:val="000000" w:themeColor="text1"/>
                <w:sz w:val="18"/>
                <w:szCs w:val="18"/>
              </w:rPr>
              <w:t xml:space="preserve"> (LGO) </w:t>
            </w:r>
            <w:r w:rsidRPr="00B81F27">
              <w:rPr>
                <w:color w:val="000000" w:themeColor="text1"/>
                <w:sz w:val="18"/>
                <w:szCs w:val="18"/>
                <w:lang w:val="id-ID"/>
              </w:rPr>
              <w:t>serta</w:t>
            </w:r>
            <w:r w:rsidRPr="00B81F27">
              <w:rPr>
                <w:color w:val="000000" w:themeColor="text1"/>
                <w:sz w:val="18"/>
                <w:szCs w:val="18"/>
              </w:rPr>
              <w:t xml:space="preserve"> material </w:t>
            </w:r>
            <w:proofErr w:type="spellStart"/>
            <w:r w:rsidRPr="00B81F27">
              <w:rPr>
                <w:color w:val="000000" w:themeColor="text1"/>
                <w:sz w:val="18"/>
                <w:szCs w:val="18"/>
              </w:rPr>
              <w:t>maju</w:t>
            </w:r>
            <w:proofErr w:type="spellEnd"/>
            <w:r w:rsidRPr="00B81F27">
              <w:rPr>
                <w:color w:val="000000" w:themeColor="text1"/>
                <w:sz w:val="18"/>
                <w:szCs w:val="18"/>
              </w:rPr>
              <w:t xml:space="preserve"> </w:t>
            </w:r>
            <w:proofErr w:type="spellStart"/>
            <w:r w:rsidRPr="00B81F27">
              <w:rPr>
                <w:color w:val="000000" w:themeColor="text1"/>
                <w:sz w:val="18"/>
                <w:szCs w:val="18"/>
              </w:rPr>
              <w:t>berupa</w:t>
            </w:r>
            <w:proofErr w:type="spellEnd"/>
            <w:r w:rsidRPr="00B81F27">
              <w:rPr>
                <w:color w:val="000000" w:themeColor="text1"/>
                <w:sz w:val="18"/>
                <w:szCs w:val="18"/>
              </w:rPr>
              <w:t xml:space="preserve"> </w:t>
            </w:r>
            <w:proofErr w:type="spellStart"/>
            <w:r w:rsidRPr="00B81F27">
              <w:rPr>
                <w:color w:val="000000" w:themeColor="text1"/>
                <w:sz w:val="18"/>
                <w:szCs w:val="18"/>
              </w:rPr>
              <w:t>katalis</w:t>
            </w:r>
            <w:proofErr w:type="spellEnd"/>
            <w:r w:rsidRPr="00B81F27">
              <w:rPr>
                <w:color w:val="000000" w:themeColor="text1"/>
                <w:sz w:val="18"/>
                <w:szCs w:val="18"/>
              </w:rPr>
              <w:t xml:space="preserve"> </w:t>
            </w:r>
            <w:proofErr w:type="spellStart"/>
            <w:r w:rsidRPr="00B81F27">
              <w:rPr>
                <w:color w:val="000000" w:themeColor="text1"/>
                <w:sz w:val="18"/>
                <w:szCs w:val="18"/>
              </w:rPr>
              <w:t>komposit</w:t>
            </w:r>
            <w:proofErr w:type="spellEnd"/>
            <w:r w:rsidRPr="00B81F27">
              <w:rPr>
                <w:color w:val="000000" w:themeColor="text1"/>
                <w:sz w:val="18"/>
                <w:szCs w:val="18"/>
              </w:rPr>
              <w:t xml:space="preserve"> nano </w:t>
            </w:r>
            <w:proofErr w:type="spellStart"/>
            <w:r w:rsidRPr="00B81F27">
              <w:rPr>
                <w:color w:val="000000" w:themeColor="text1"/>
                <w:sz w:val="18"/>
                <w:szCs w:val="18"/>
              </w:rPr>
              <w:t>seng</w:t>
            </w:r>
            <w:proofErr w:type="spellEnd"/>
            <w:r w:rsidRPr="00B81F27">
              <w:rPr>
                <w:color w:val="000000" w:themeColor="text1"/>
                <w:sz w:val="18"/>
                <w:szCs w:val="18"/>
              </w:rPr>
              <w:t xml:space="preserve"> </w:t>
            </w:r>
            <w:proofErr w:type="spellStart"/>
            <w:r w:rsidRPr="00B81F27">
              <w:rPr>
                <w:color w:val="000000" w:themeColor="text1"/>
                <w:sz w:val="18"/>
                <w:szCs w:val="18"/>
              </w:rPr>
              <w:t>oksida</w:t>
            </w:r>
            <w:proofErr w:type="spellEnd"/>
            <w:r w:rsidRPr="00B81F27">
              <w:rPr>
                <w:color w:val="000000" w:themeColor="text1"/>
                <w:sz w:val="18"/>
                <w:szCs w:val="18"/>
              </w:rPr>
              <w:t xml:space="preserve"> (</w:t>
            </w:r>
            <w:proofErr w:type="spellStart"/>
            <w:r w:rsidRPr="00B81F27">
              <w:rPr>
                <w:color w:val="000000" w:themeColor="text1"/>
                <w:sz w:val="18"/>
                <w:szCs w:val="18"/>
              </w:rPr>
              <w:t>ZnO</w:t>
            </w:r>
            <w:proofErr w:type="spellEnd"/>
            <w:r w:rsidRPr="00B81F27">
              <w:rPr>
                <w:color w:val="000000" w:themeColor="text1"/>
                <w:sz w:val="18"/>
                <w:szCs w:val="18"/>
              </w:rPr>
              <w:t xml:space="preserve">) </w:t>
            </w:r>
            <w:proofErr w:type="spellStart"/>
            <w:r w:rsidRPr="00B81F27">
              <w:rPr>
                <w:color w:val="000000" w:themeColor="text1"/>
                <w:sz w:val="18"/>
                <w:szCs w:val="18"/>
              </w:rPr>
              <w:t>dengan</w:t>
            </w:r>
            <w:proofErr w:type="spellEnd"/>
            <w:r w:rsidRPr="00B81F27">
              <w:rPr>
                <w:color w:val="000000" w:themeColor="text1"/>
                <w:sz w:val="18"/>
                <w:szCs w:val="18"/>
              </w:rPr>
              <w:t xml:space="preserve"> </w:t>
            </w:r>
            <w:proofErr w:type="spellStart"/>
            <w:r w:rsidRPr="00B81F27">
              <w:rPr>
                <w:color w:val="000000" w:themeColor="text1"/>
                <w:sz w:val="18"/>
                <w:szCs w:val="18"/>
              </w:rPr>
              <w:t>penyangga</w:t>
            </w:r>
            <w:proofErr w:type="spellEnd"/>
            <w:r w:rsidRPr="00B81F27">
              <w:rPr>
                <w:color w:val="000000" w:themeColor="text1"/>
                <w:sz w:val="18"/>
                <w:szCs w:val="18"/>
              </w:rPr>
              <w:t xml:space="preserve"> </w:t>
            </w:r>
            <w:proofErr w:type="spellStart"/>
            <w:r w:rsidRPr="00B81F27">
              <w:rPr>
                <w:color w:val="000000" w:themeColor="text1"/>
                <w:sz w:val="18"/>
                <w:szCs w:val="18"/>
              </w:rPr>
              <w:t>murah</w:t>
            </w:r>
            <w:proofErr w:type="spellEnd"/>
            <w:r w:rsidRPr="00B81F27">
              <w:rPr>
                <w:color w:val="000000" w:themeColor="text1"/>
                <w:sz w:val="18"/>
                <w:szCs w:val="18"/>
              </w:rPr>
              <w:t xml:space="preserve"> </w:t>
            </w:r>
            <w:proofErr w:type="spellStart"/>
            <w:r w:rsidRPr="00B81F27">
              <w:rPr>
                <w:color w:val="000000" w:themeColor="text1"/>
                <w:sz w:val="18"/>
                <w:szCs w:val="18"/>
              </w:rPr>
              <w:t>berbasis</w:t>
            </w:r>
            <w:proofErr w:type="spellEnd"/>
            <w:r w:rsidRPr="00B81F27">
              <w:rPr>
                <w:color w:val="000000" w:themeColor="text1"/>
                <w:sz w:val="18"/>
                <w:szCs w:val="18"/>
              </w:rPr>
              <w:t xml:space="preserve"> </w:t>
            </w:r>
            <w:proofErr w:type="spellStart"/>
            <w:r w:rsidRPr="00B81F27">
              <w:rPr>
                <w:color w:val="000000" w:themeColor="text1"/>
                <w:sz w:val="18"/>
                <w:szCs w:val="18"/>
              </w:rPr>
              <w:t>limbah</w:t>
            </w:r>
            <w:proofErr w:type="spellEnd"/>
            <w:r w:rsidRPr="00B81F27">
              <w:rPr>
                <w:color w:val="000000" w:themeColor="text1"/>
                <w:sz w:val="18"/>
                <w:szCs w:val="18"/>
              </w:rPr>
              <w:t xml:space="preserve"> </w:t>
            </w:r>
            <w:r w:rsidRPr="00B81F27">
              <w:rPr>
                <w:i/>
                <w:iCs/>
                <w:color w:val="000000" w:themeColor="text1"/>
                <w:sz w:val="18"/>
                <w:szCs w:val="18"/>
              </w:rPr>
              <w:t>coal fly ash</w:t>
            </w:r>
            <w:r w:rsidRPr="00B81F27">
              <w:rPr>
                <w:color w:val="000000" w:themeColor="text1"/>
                <w:sz w:val="18"/>
                <w:szCs w:val="18"/>
              </w:rPr>
              <w:t xml:space="preserve"> (CNZO/CFA). </w:t>
            </w:r>
            <w:r w:rsidRPr="00B81F27">
              <w:rPr>
                <w:color w:val="000000" w:themeColor="text1"/>
                <w:sz w:val="18"/>
                <w:szCs w:val="18"/>
                <w:lang w:val="id-ID"/>
              </w:rPr>
              <w:t>Dimana t</w:t>
            </w:r>
            <w:proofErr w:type="spellStart"/>
            <w:r w:rsidRPr="00B81F27">
              <w:rPr>
                <w:color w:val="000000" w:themeColor="text1"/>
                <w:sz w:val="18"/>
                <w:szCs w:val="18"/>
              </w:rPr>
              <w:t>ujuan</w:t>
            </w:r>
            <w:proofErr w:type="spellEnd"/>
            <w:r w:rsidRPr="00B81F27">
              <w:rPr>
                <w:color w:val="000000" w:themeColor="text1"/>
                <w:sz w:val="18"/>
                <w:szCs w:val="18"/>
              </w:rPr>
              <w:t xml:space="preserve"> </w:t>
            </w:r>
            <w:proofErr w:type="spellStart"/>
            <w:r w:rsidRPr="00B81F27">
              <w:rPr>
                <w:color w:val="000000" w:themeColor="text1"/>
                <w:sz w:val="18"/>
                <w:szCs w:val="18"/>
              </w:rPr>
              <w:t>jangka</w:t>
            </w:r>
            <w:proofErr w:type="spellEnd"/>
            <w:r w:rsidRPr="00B81F27">
              <w:rPr>
                <w:color w:val="000000" w:themeColor="text1"/>
                <w:sz w:val="18"/>
                <w:szCs w:val="18"/>
              </w:rPr>
              <w:t xml:space="preserve"> </w:t>
            </w:r>
            <w:proofErr w:type="spellStart"/>
            <w:r w:rsidRPr="00B81F27">
              <w:rPr>
                <w:color w:val="000000" w:themeColor="text1"/>
                <w:sz w:val="18"/>
                <w:szCs w:val="18"/>
              </w:rPr>
              <w:t>panjang</w:t>
            </w:r>
            <w:proofErr w:type="spellEnd"/>
            <w:r w:rsidRPr="00B81F27">
              <w:rPr>
                <w:color w:val="000000" w:themeColor="text1"/>
                <w:sz w:val="18"/>
                <w:szCs w:val="18"/>
              </w:rPr>
              <w:t xml:space="preserve"> </w:t>
            </w:r>
            <w:r w:rsidRPr="00B81F27">
              <w:rPr>
                <w:color w:val="000000" w:themeColor="text1"/>
                <w:sz w:val="18"/>
                <w:szCs w:val="18"/>
                <w:lang w:val="id-ID"/>
              </w:rPr>
              <w:t xml:space="preserve">dari </w:t>
            </w:r>
            <w:proofErr w:type="spellStart"/>
            <w:r w:rsidRPr="00B81F27">
              <w:rPr>
                <w:color w:val="000000" w:themeColor="text1"/>
                <w:sz w:val="18"/>
                <w:szCs w:val="18"/>
              </w:rPr>
              <w:t>penelitian</w:t>
            </w:r>
            <w:proofErr w:type="spellEnd"/>
            <w:r w:rsidRPr="00B81F27">
              <w:rPr>
                <w:color w:val="000000" w:themeColor="text1"/>
                <w:sz w:val="18"/>
                <w:szCs w:val="18"/>
                <w:lang w:val="id-ID"/>
              </w:rPr>
              <w:t xml:space="preserve"> ini</w:t>
            </w:r>
            <w:r w:rsidRPr="00B81F27">
              <w:rPr>
                <w:color w:val="000000" w:themeColor="text1"/>
                <w:sz w:val="18"/>
                <w:szCs w:val="18"/>
              </w:rPr>
              <w:t xml:space="preserve"> </w:t>
            </w:r>
            <w:r w:rsidRPr="00B81F27">
              <w:rPr>
                <w:color w:val="000000" w:themeColor="text1"/>
                <w:sz w:val="18"/>
                <w:szCs w:val="18"/>
                <w:lang w:val="id-ID"/>
              </w:rPr>
              <w:t>yaitu</w:t>
            </w:r>
            <w:r w:rsidRPr="00B81F27">
              <w:rPr>
                <w:color w:val="000000" w:themeColor="text1"/>
                <w:sz w:val="18"/>
                <w:szCs w:val="18"/>
              </w:rPr>
              <w:t xml:space="preserve"> </w:t>
            </w:r>
            <w:proofErr w:type="spellStart"/>
            <w:r w:rsidRPr="00B81F27">
              <w:rPr>
                <w:color w:val="000000" w:themeColor="text1"/>
                <w:sz w:val="18"/>
                <w:szCs w:val="18"/>
              </w:rPr>
              <w:t>mendapatkan</w:t>
            </w:r>
            <w:proofErr w:type="spellEnd"/>
            <w:r w:rsidRPr="00B81F27">
              <w:rPr>
                <w:color w:val="000000" w:themeColor="text1"/>
                <w:sz w:val="18"/>
                <w:szCs w:val="18"/>
              </w:rPr>
              <w:t xml:space="preserve"> </w:t>
            </w:r>
            <w:proofErr w:type="spellStart"/>
            <w:r w:rsidRPr="00B81F27">
              <w:rPr>
                <w:color w:val="000000" w:themeColor="text1"/>
                <w:sz w:val="18"/>
                <w:szCs w:val="18"/>
              </w:rPr>
              <w:t>teknologi</w:t>
            </w:r>
            <w:proofErr w:type="spellEnd"/>
            <w:r w:rsidRPr="00B81F27">
              <w:rPr>
                <w:color w:val="000000" w:themeColor="text1"/>
                <w:sz w:val="18"/>
                <w:szCs w:val="18"/>
              </w:rPr>
              <w:t xml:space="preserve"> proses yang </w:t>
            </w:r>
            <w:proofErr w:type="spellStart"/>
            <w:r w:rsidRPr="00B81F27">
              <w:rPr>
                <w:color w:val="000000" w:themeColor="text1"/>
                <w:sz w:val="18"/>
                <w:szCs w:val="18"/>
              </w:rPr>
              <w:t>tepat</w:t>
            </w:r>
            <w:proofErr w:type="spellEnd"/>
            <w:r w:rsidRPr="00B81F27">
              <w:rPr>
                <w:color w:val="000000" w:themeColor="text1"/>
                <w:sz w:val="18"/>
                <w:szCs w:val="18"/>
              </w:rPr>
              <w:t xml:space="preserve"> </w:t>
            </w:r>
            <w:proofErr w:type="spellStart"/>
            <w:r w:rsidRPr="00B81F27">
              <w:rPr>
                <w:color w:val="000000" w:themeColor="text1"/>
                <w:sz w:val="18"/>
                <w:szCs w:val="18"/>
              </w:rPr>
              <w:t>untuk</w:t>
            </w:r>
            <w:proofErr w:type="spellEnd"/>
            <w:r w:rsidRPr="00B81F27">
              <w:rPr>
                <w:color w:val="000000" w:themeColor="text1"/>
                <w:sz w:val="18"/>
                <w:szCs w:val="18"/>
              </w:rPr>
              <w:t xml:space="preserve"> </w:t>
            </w:r>
            <w:proofErr w:type="spellStart"/>
            <w:r w:rsidRPr="00B81F27">
              <w:rPr>
                <w:color w:val="000000" w:themeColor="text1"/>
                <w:sz w:val="18"/>
                <w:szCs w:val="18"/>
              </w:rPr>
              <w:t>produksi</w:t>
            </w:r>
            <w:proofErr w:type="spellEnd"/>
            <w:r w:rsidRPr="00B81F27">
              <w:rPr>
                <w:color w:val="000000" w:themeColor="text1"/>
                <w:sz w:val="18"/>
                <w:szCs w:val="18"/>
              </w:rPr>
              <w:t xml:space="preserve"> biodiesel </w:t>
            </w:r>
            <w:proofErr w:type="spellStart"/>
            <w:r w:rsidRPr="00B81F27">
              <w:rPr>
                <w:color w:val="000000" w:themeColor="text1"/>
                <w:sz w:val="18"/>
                <w:szCs w:val="18"/>
              </w:rPr>
              <w:t>dari</w:t>
            </w:r>
            <w:proofErr w:type="spellEnd"/>
            <w:r w:rsidRPr="00B81F27">
              <w:rPr>
                <w:color w:val="000000" w:themeColor="text1"/>
                <w:sz w:val="18"/>
                <w:szCs w:val="18"/>
              </w:rPr>
              <w:t xml:space="preserve"> NEO/LGO </w:t>
            </w:r>
            <w:proofErr w:type="spellStart"/>
            <w:r w:rsidRPr="00B81F27">
              <w:rPr>
                <w:color w:val="000000" w:themeColor="text1"/>
                <w:sz w:val="18"/>
                <w:szCs w:val="18"/>
              </w:rPr>
              <w:t>melalui</w:t>
            </w:r>
            <w:proofErr w:type="spellEnd"/>
            <w:r w:rsidRPr="00B81F27">
              <w:rPr>
                <w:color w:val="000000" w:themeColor="text1"/>
                <w:sz w:val="18"/>
                <w:szCs w:val="18"/>
              </w:rPr>
              <w:t xml:space="preserve"> </w:t>
            </w:r>
            <w:proofErr w:type="spellStart"/>
            <w:r w:rsidRPr="00B81F27">
              <w:rPr>
                <w:color w:val="000000" w:themeColor="text1"/>
                <w:sz w:val="18"/>
                <w:szCs w:val="18"/>
              </w:rPr>
              <w:t>reaksi</w:t>
            </w:r>
            <w:proofErr w:type="spellEnd"/>
            <w:r w:rsidRPr="00B81F27">
              <w:rPr>
                <w:color w:val="000000" w:themeColor="text1"/>
                <w:sz w:val="18"/>
                <w:szCs w:val="18"/>
              </w:rPr>
              <w:t xml:space="preserve"> </w:t>
            </w:r>
            <w:proofErr w:type="spellStart"/>
            <w:r w:rsidRPr="00B81F27">
              <w:rPr>
                <w:color w:val="000000" w:themeColor="text1"/>
                <w:sz w:val="18"/>
                <w:szCs w:val="18"/>
              </w:rPr>
              <w:t>transesterifikasi</w:t>
            </w:r>
            <w:proofErr w:type="spellEnd"/>
            <w:r w:rsidRPr="00B81F27">
              <w:rPr>
                <w:color w:val="000000" w:themeColor="text1"/>
                <w:sz w:val="18"/>
                <w:szCs w:val="18"/>
              </w:rPr>
              <w:t xml:space="preserve"> </w:t>
            </w:r>
            <w:proofErr w:type="spellStart"/>
            <w:r w:rsidRPr="00B81F27">
              <w:rPr>
                <w:color w:val="000000" w:themeColor="text1"/>
                <w:sz w:val="18"/>
                <w:szCs w:val="18"/>
              </w:rPr>
              <w:t>dengan</w:t>
            </w:r>
            <w:proofErr w:type="spellEnd"/>
            <w:r w:rsidRPr="00B81F27">
              <w:rPr>
                <w:color w:val="000000" w:themeColor="text1"/>
                <w:sz w:val="18"/>
                <w:szCs w:val="18"/>
              </w:rPr>
              <w:t xml:space="preserve"> </w:t>
            </w:r>
            <w:proofErr w:type="spellStart"/>
            <w:r w:rsidRPr="00B81F27">
              <w:rPr>
                <w:color w:val="000000" w:themeColor="text1"/>
                <w:sz w:val="18"/>
                <w:szCs w:val="18"/>
              </w:rPr>
              <w:t>katalis</w:t>
            </w:r>
            <w:proofErr w:type="spellEnd"/>
            <w:r w:rsidRPr="00B81F27">
              <w:rPr>
                <w:color w:val="000000" w:themeColor="text1"/>
                <w:sz w:val="18"/>
                <w:szCs w:val="18"/>
              </w:rPr>
              <w:t xml:space="preserve"> </w:t>
            </w:r>
            <w:proofErr w:type="spellStart"/>
            <w:r w:rsidRPr="00B81F27">
              <w:rPr>
                <w:color w:val="000000" w:themeColor="text1"/>
                <w:sz w:val="18"/>
                <w:szCs w:val="18"/>
              </w:rPr>
              <w:t>komposit</w:t>
            </w:r>
            <w:proofErr w:type="spellEnd"/>
            <w:r w:rsidRPr="00B81F27">
              <w:rPr>
                <w:color w:val="000000" w:themeColor="text1"/>
                <w:sz w:val="18"/>
                <w:szCs w:val="18"/>
              </w:rPr>
              <w:t xml:space="preserve"> CNZO/CFA. </w:t>
            </w:r>
            <w:r w:rsidRPr="00B81F27">
              <w:rPr>
                <w:color w:val="000000" w:themeColor="text1"/>
                <w:sz w:val="18"/>
                <w:szCs w:val="18"/>
                <w:lang w:val="id-ID"/>
              </w:rPr>
              <w:t>Sedangkan tujuan</w:t>
            </w:r>
            <w:r w:rsidRPr="00B81F27">
              <w:rPr>
                <w:color w:val="000000" w:themeColor="text1"/>
                <w:sz w:val="18"/>
                <w:szCs w:val="18"/>
              </w:rPr>
              <w:t xml:space="preserve"> </w:t>
            </w:r>
            <w:proofErr w:type="spellStart"/>
            <w:r w:rsidRPr="00B81F27">
              <w:rPr>
                <w:color w:val="000000" w:themeColor="text1"/>
                <w:sz w:val="18"/>
                <w:szCs w:val="18"/>
              </w:rPr>
              <w:t>khusus</w:t>
            </w:r>
            <w:proofErr w:type="spellEnd"/>
            <w:r w:rsidRPr="00B81F27">
              <w:rPr>
                <w:color w:val="000000" w:themeColor="text1"/>
                <w:sz w:val="18"/>
                <w:szCs w:val="18"/>
              </w:rPr>
              <w:t xml:space="preserve"> </w:t>
            </w:r>
            <w:proofErr w:type="spellStart"/>
            <w:r w:rsidRPr="00B81F27">
              <w:rPr>
                <w:color w:val="000000" w:themeColor="text1"/>
                <w:sz w:val="18"/>
                <w:szCs w:val="18"/>
              </w:rPr>
              <w:t>dari</w:t>
            </w:r>
            <w:proofErr w:type="spellEnd"/>
            <w:r w:rsidRPr="00B81F27">
              <w:rPr>
                <w:color w:val="000000" w:themeColor="text1"/>
                <w:sz w:val="18"/>
                <w:szCs w:val="18"/>
              </w:rPr>
              <w:t xml:space="preserve"> </w:t>
            </w:r>
            <w:proofErr w:type="spellStart"/>
            <w:r w:rsidRPr="00B81F27">
              <w:rPr>
                <w:color w:val="000000" w:themeColor="text1"/>
                <w:sz w:val="18"/>
                <w:szCs w:val="18"/>
              </w:rPr>
              <w:t>penelitian</w:t>
            </w:r>
            <w:proofErr w:type="spellEnd"/>
            <w:r w:rsidRPr="00B81F27">
              <w:rPr>
                <w:color w:val="000000" w:themeColor="text1"/>
                <w:sz w:val="18"/>
                <w:szCs w:val="18"/>
              </w:rPr>
              <w:t xml:space="preserve"> </w:t>
            </w:r>
            <w:r w:rsidRPr="00B81F27">
              <w:rPr>
                <w:color w:val="000000" w:themeColor="text1"/>
                <w:sz w:val="18"/>
                <w:szCs w:val="18"/>
                <w:lang w:val="id-ID"/>
              </w:rPr>
              <w:t>ini berupa</w:t>
            </w:r>
            <w:r w:rsidRPr="00B81F27">
              <w:rPr>
                <w:color w:val="000000" w:themeColor="text1"/>
                <w:sz w:val="18"/>
                <w:szCs w:val="18"/>
              </w:rPr>
              <w:t xml:space="preserve"> </w:t>
            </w:r>
            <w:proofErr w:type="spellStart"/>
            <w:r w:rsidRPr="00B81F27">
              <w:rPr>
                <w:color w:val="000000" w:themeColor="text1"/>
                <w:sz w:val="18"/>
                <w:szCs w:val="18"/>
              </w:rPr>
              <w:t>peningkatan</w:t>
            </w:r>
            <w:proofErr w:type="spellEnd"/>
            <w:r w:rsidRPr="00B81F27">
              <w:rPr>
                <w:color w:val="000000" w:themeColor="text1"/>
                <w:sz w:val="18"/>
                <w:szCs w:val="18"/>
              </w:rPr>
              <w:t xml:space="preserve"> </w:t>
            </w:r>
            <w:proofErr w:type="spellStart"/>
            <w:r w:rsidRPr="00B81F27">
              <w:rPr>
                <w:color w:val="000000" w:themeColor="text1"/>
                <w:sz w:val="18"/>
                <w:szCs w:val="18"/>
              </w:rPr>
              <w:t>aktivitas</w:t>
            </w:r>
            <w:proofErr w:type="spellEnd"/>
            <w:r w:rsidRPr="00B81F27">
              <w:rPr>
                <w:color w:val="000000" w:themeColor="text1"/>
                <w:sz w:val="18"/>
                <w:szCs w:val="18"/>
              </w:rPr>
              <w:t xml:space="preserve"> </w:t>
            </w:r>
            <w:proofErr w:type="spellStart"/>
            <w:r w:rsidRPr="00B81F27">
              <w:rPr>
                <w:color w:val="000000" w:themeColor="text1"/>
                <w:sz w:val="18"/>
                <w:szCs w:val="18"/>
              </w:rPr>
              <w:t>katalis</w:t>
            </w:r>
            <w:proofErr w:type="spellEnd"/>
            <w:r w:rsidRPr="00B81F27">
              <w:rPr>
                <w:color w:val="000000" w:themeColor="text1"/>
                <w:sz w:val="18"/>
                <w:szCs w:val="18"/>
              </w:rPr>
              <w:t xml:space="preserve"> </w:t>
            </w:r>
            <w:proofErr w:type="spellStart"/>
            <w:r w:rsidRPr="00B81F27">
              <w:rPr>
                <w:color w:val="000000" w:themeColor="text1"/>
                <w:sz w:val="18"/>
                <w:szCs w:val="18"/>
              </w:rPr>
              <w:t>melalui</w:t>
            </w:r>
            <w:proofErr w:type="spellEnd"/>
            <w:r w:rsidRPr="00B81F27">
              <w:rPr>
                <w:color w:val="000000" w:themeColor="text1"/>
                <w:sz w:val="18"/>
                <w:szCs w:val="18"/>
              </w:rPr>
              <w:t xml:space="preserve"> </w:t>
            </w:r>
            <w:proofErr w:type="spellStart"/>
            <w:r w:rsidRPr="00B81F27">
              <w:rPr>
                <w:color w:val="000000" w:themeColor="text1"/>
                <w:sz w:val="18"/>
                <w:szCs w:val="18"/>
              </w:rPr>
              <w:t>pengembangan</w:t>
            </w:r>
            <w:proofErr w:type="spellEnd"/>
            <w:r w:rsidRPr="00B81F27">
              <w:rPr>
                <w:color w:val="000000" w:themeColor="text1"/>
                <w:sz w:val="18"/>
                <w:szCs w:val="18"/>
              </w:rPr>
              <w:t xml:space="preserve"> </w:t>
            </w:r>
            <w:proofErr w:type="spellStart"/>
            <w:r w:rsidRPr="00B81F27">
              <w:rPr>
                <w:color w:val="000000" w:themeColor="text1"/>
                <w:sz w:val="18"/>
                <w:szCs w:val="18"/>
              </w:rPr>
              <w:t>rute</w:t>
            </w:r>
            <w:proofErr w:type="spellEnd"/>
            <w:r w:rsidRPr="00B81F27">
              <w:rPr>
                <w:color w:val="000000" w:themeColor="text1"/>
                <w:sz w:val="18"/>
                <w:szCs w:val="18"/>
              </w:rPr>
              <w:t xml:space="preserve"> </w:t>
            </w:r>
            <w:proofErr w:type="spellStart"/>
            <w:r w:rsidRPr="00B81F27">
              <w:rPr>
                <w:color w:val="000000" w:themeColor="text1"/>
                <w:sz w:val="18"/>
                <w:szCs w:val="18"/>
              </w:rPr>
              <w:t>sintesis</w:t>
            </w:r>
            <w:proofErr w:type="spellEnd"/>
            <w:r w:rsidRPr="00B81F27">
              <w:rPr>
                <w:color w:val="000000" w:themeColor="text1"/>
                <w:sz w:val="18"/>
                <w:szCs w:val="18"/>
              </w:rPr>
              <w:t xml:space="preserve"> </w:t>
            </w:r>
            <w:proofErr w:type="spellStart"/>
            <w:r w:rsidRPr="00B81F27">
              <w:rPr>
                <w:color w:val="000000" w:themeColor="text1"/>
                <w:sz w:val="18"/>
                <w:szCs w:val="18"/>
              </w:rPr>
              <w:t>katalis</w:t>
            </w:r>
            <w:proofErr w:type="spellEnd"/>
            <w:r w:rsidRPr="00B81F27">
              <w:rPr>
                <w:color w:val="000000" w:themeColor="text1"/>
                <w:sz w:val="18"/>
                <w:szCs w:val="18"/>
              </w:rPr>
              <w:t xml:space="preserve"> </w:t>
            </w:r>
            <w:proofErr w:type="spellStart"/>
            <w:r w:rsidRPr="00B81F27">
              <w:rPr>
                <w:color w:val="000000" w:themeColor="text1"/>
                <w:sz w:val="18"/>
                <w:szCs w:val="18"/>
              </w:rPr>
              <w:t>komposit</w:t>
            </w:r>
            <w:proofErr w:type="spellEnd"/>
            <w:r w:rsidRPr="00B81F27">
              <w:rPr>
                <w:color w:val="000000" w:themeColor="text1"/>
                <w:sz w:val="18"/>
                <w:szCs w:val="18"/>
              </w:rPr>
              <w:t xml:space="preserve"> nano CNZO/CFA </w:t>
            </w:r>
            <w:proofErr w:type="spellStart"/>
            <w:r w:rsidRPr="00B81F27">
              <w:rPr>
                <w:color w:val="000000" w:themeColor="text1"/>
                <w:sz w:val="18"/>
                <w:szCs w:val="18"/>
              </w:rPr>
              <w:t>untuk</w:t>
            </w:r>
            <w:proofErr w:type="spellEnd"/>
            <w:r w:rsidRPr="00B81F27">
              <w:rPr>
                <w:color w:val="000000" w:themeColor="text1"/>
                <w:sz w:val="18"/>
                <w:szCs w:val="18"/>
              </w:rPr>
              <w:t xml:space="preserve"> </w:t>
            </w:r>
            <w:proofErr w:type="spellStart"/>
            <w:r w:rsidRPr="00B81F27">
              <w:rPr>
                <w:color w:val="000000" w:themeColor="text1"/>
                <w:sz w:val="18"/>
                <w:szCs w:val="18"/>
              </w:rPr>
              <w:t>transesterifikasi</w:t>
            </w:r>
            <w:proofErr w:type="spellEnd"/>
            <w:r w:rsidRPr="00B81F27">
              <w:rPr>
                <w:color w:val="000000" w:themeColor="text1"/>
                <w:sz w:val="18"/>
                <w:szCs w:val="18"/>
              </w:rPr>
              <w:t xml:space="preserve"> </w:t>
            </w:r>
            <w:proofErr w:type="spellStart"/>
            <w:r w:rsidRPr="00B81F27">
              <w:rPr>
                <w:color w:val="000000" w:themeColor="text1"/>
                <w:sz w:val="18"/>
                <w:szCs w:val="18"/>
              </w:rPr>
              <w:t>minyak</w:t>
            </w:r>
            <w:proofErr w:type="spellEnd"/>
            <w:r w:rsidRPr="00B81F27">
              <w:rPr>
                <w:color w:val="000000" w:themeColor="text1"/>
                <w:sz w:val="18"/>
                <w:szCs w:val="18"/>
              </w:rPr>
              <w:t xml:space="preserve"> </w:t>
            </w:r>
            <w:proofErr w:type="spellStart"/>
            <w:r w:rsidRPr="00B81F27">
              <w:rPr>
                <w:color w:val="000000" w:themeColor="text1"/>
                <w:sz w:val="18"/>
                <w:szCs w:val="18"/>
              </w:rPr>
              <w:t>biji</w:t>
            </w:r>
            <w:proofErr w:type="spellEnd"/>
            <w:r w:rsidRPr="00B81F27">
              <w:rPr>
                <w:color w:val="000000" w:themeColor="text1"/>
                <w:sz w:val="18"/>
                <w:szCs w:val="18"/>
              </w:rPr>
              <w:t xml:space="preserve"> </w:t>
            </w:r>
            <w:proofErr w:type="spellStart"/>
            <w:r w:rsidRPr="00B81F27">
              <w:rPr>
                <w:color w:val="000000" w:themeColor="text1"/>
                <w:sz w:val="18"/>
                <w:szCs w:val="18"/>
              </w:rPr>
              <w:t>kapuk</w:t>
            </w:r>
            <w:proofErr w:type="spellEnd"/>
            <w:r w:rsidRPr="00B81F27">
              <w:rPr>
                <w:color w:val="000000" w:themeColor="text1"/>
                <w:sz w:val="18"/>
                <w:szCs w:val="18"/>
              </w:rPr>
              <w:t xml:space="preserve"> (MBK). MBK </w:t>
            </w:r>
            <w:r w:rsidRPr="00B81F27">
              <w:rPr>
                <w:color w:val="000000" w:themeColor="text1"/>
                <w:sz w:val="18"/>
                <w:szCs w:val="18"/>
                <w:lang w:val="id-ID"/>
              </w:rPr>
              <w:t xml:space="preserve">dipilih sebagai bahan baku pembuatan biodiesel karena </w:t>
            </w:r>
            <w:r w:rsidRPr="00B81F27">
              <w:rPr>
                <w:color w:val="000000" w:themeColor="text1"/>
                <w:sz w:val="18"/>
                <w:szCs w:val="18"/>
              </w:rPr>
              <w:t xml:space="preserve">LGO </w:t>
            </w:r>
            <w:proofErr w:type="spellStart"/>
            <w:r w:rsidRPr="00B81F27">
              <w:rPr>
                <w:color w:val="000000" w:themeColor="text1"/>
                <w:sz w:val="18"/>
                <w:szCs w:val="18"/>
              </w:rPr>
              <w:t>dengan</w:t>
            </w:r>
            <w:proofErr w:type="spellEnd"/>
            <w:r w:rsidRPr="00B81F27">
              <w:rPr>
                <w:color w:val="000000" w:themeColor="text1"/>
                <w:sz w:val="18"/>
                <w:szCs w:val="18"/>
              </w:rPr>
              <w:t xml:space="preserve"> </w:t>
            </w:r>
            <w:proofErr w:type="spellStart"/>
            <w:r w:rsidRPr="00B81F27">
              <w:rPr>
                <w:color w:val="000000" w:themeColor="text1"/>
                <w:sz w:val="18"/>
                <w:szCs w:val="18"/>
              </w:rPr>
              <w:t>kandungan</w:t>
            </w:r>
            <w:proofErr w:type="spellEnd"/>
            <w:r w:rsidRPr="00B81F27">
              <w:rPr>
                <w:color w:val="000000" w:themeColor="text1"/>
                <w:sz w:val="18"/>
                <w:szCs w:val="18"/>
              </w:rPr>
              <w:t xml:space="preserve"> </w:t>
            </w:r>
            <w:r w:rsidRPr="00B81F27">
              <w:rPr>
                <w:i/>
                <w:iCs/>
                <w:color w:val="000000" w:themeColor="text1"/>
                <w:sz w:val="18"/>
                <w:szCs w:val="18"/>
              </w:rPr>
              <w:t>free fatty acid</w:t>
            </w:r>
            <w:r w:rsidRPr="00B81F27">
              <w:rPr>
                <w:color w:val="000000" w:themeColor="text1"/>
                <w:sz w:val="18"/>
                <w:szCs w:val="18"/>
              </w:rPr>
              <w:t xml:space="preserve"> (FFA) yang </w:t>
            </w:r>
            <w:proofErr w:type="spellStart"/>
            <w:r w:rsidRPr="00B81F27">
              <w:rPr>
                <w:color w:val="000000" w:themeColor="text1"/>
                <w:sz w:val="18"/>
                <w:szCs w:val="18"/>
              </w:rPr>
              <w:t>tinggi</w:t>
            </w:r>
            <w:proofErr w:type="spellEnd"/>
            <w:r w:rsidRPr="00B81F27">
              <w:rPr>
                <w:color w:val="000000" w:themeColor="text1"/>
                <w:sz w:val="18"/>
                <w:szCs w:val="18"/>
              </w:rPr>
              <w:t xml:space="preserve"> dan </w:t>
            </w:r>
            <w:proofErr w:type="spellStart"/>
            <w:r w:rsidRPr="00B81F27">
              <w:rPr>
                <w:color w:val="000000" w:themeColor="text1"/>
                <w:sz w:val="18"/>
                <w:szCs w:val="18"/>
              </w:rPr>
              <w:t>ketersediaannya</w:t>
            </w:r>
            <w:proofErr w:type="spellEnd"/>
            <w:r w:rsidRPr="00B81F27">
              <w:rPr>
                <w:color w:val="000000" w:themeColor="text1"/>
                <w:sz w:val="18"/>
                <w:szCs w:val="18"/>
              </w:rPr>
              <w:t xml:space="preserve"> </w:t>
            </w:r>
            <w:proofErr w:type="spellStart"/>
            <w:r w:rsidRPr="00B81F27">
              <w:rPr>
                <w:color w:val="000000" w:themeColor="text1"/>
                <w:sz w:val="18"/>
                <w:szCs w:val="18"/>
              </w:rPr>
              <w:t>melimpah</w:t>
            </w:r>
            <w:proofErr w:type="spellEnd"/>
            <w:r w:rsidRPr="00B81F27">
              <w:rPr>
                <w:color w:val="000000" w:themeColor="text1"/>
                <w:sz w:val="18"/>
                <w:szCs w:val="18"/>
              </w:rPr>
              <w:t xml:space="preserve"> </w:t>
            </w:r>
            <w:proofErr w:type="spellStart"/>
            <w:r w:rsidRPr="00B81F27">
              <w:rPr>
                <w:color w:val="000000" w:themeColor="text1"/>
                <w:sz w:val="18"/>
                <w:szCs w:val="18"/>
              </w:rPr>
              <w:t>dengan</w:t>
            </w:r>
            <w:proofErr w:type="spellEnd"/>
            <w:r w:rsidRPr="00B81F27">
              <w:rPr>
                <w:color w:val="000000" w:themeColor="text1"/>
                <w:sz w:val="18"/>
                <w:szCs w:val="18"/>
              </w:rPr>
              <w:t xml:space="preserve"> </w:t>
            </w:r>
            <w:proofErr w:type="spellStart"/>
            <w:r w:rsidRPr="00B81F27">
              <w:rPr>
                <w:color w:val="000000" w:themeColor="text1"/>
                <w:sz w:val="18"/>
                <w:szCs w:val="18"/>
              </w:rPr>
              <w:t>rendemen</w:t>
            </w:r>
            <w:proofErr w:type="spellEnd"/>
            <w:r w:rsidRPr="00B81F27">
              <w:rPr>
                <w:color w:val="000000" w:themeColor="text1"/>
                <w:sz w:val="18"/>
                <w:szCs w:val="18"/>
              </w:rPr>
              <w:t xml:space="preserve"> </w:t>
            </w:r>
            <w:proofErr w:type="spellStart"/>
            <w:r w:rsidRPr="00B81F27">
              <w:rPr>
                <w:color w:val="000000" w:themeColor="text1"/>
                <w:sz w:val="18"/>
                <w:szCs w:val="18"/>
              </w:rPr>
              <w:t>minyak</w:t>
            </w:r>
            <w:proofErr w:type="spellEnd"/>
            <w:r w:rsidRPr="00B81F27">
              <w:rPr>
                <w:color w:val="000000" w:themeColor="text1"/>
                <w:sz w:val="18"/>
                <w:szCs w:val="18"/>
              </w:rPr>
              <w:t xml:space="preserve"> yang </w:t>
            </w:r>
            <w:proofErr w:type="spellStart"/>
            <w:r w:rsidRPr="00B81F27">
              <w:rPr>
                <w:color w:val="000000" w:themeColor="text1"/>
                <w:sz w:val="18"/>
                <w:szCs w:val="18"/>
              </w:rPr>
              <w:t>tinggi</w:t>
            </w:r>
            <w:proofErr w:type="spellEnd"/>
            <w:r w:rsidRPr="00B81F27">
              <w:rPr>
                <w:color w:val="000000" w:themeColor="text1"/>
                <w:sz w:val="18"/>
                <w:szCs w:val="18"/>
                <w:lang w:val="id-ID"/>
              </w:rPr>
              <w:t xml:space="preserve">. </w:t>
            </w:r>
            <w:r>
              <w:rPr>
                <w:color w:val="000000" w:themeColor="text1"/>
                <w:sz w:val="18"/>
                <w:szCs w:val="18"/>
                <w:lang w:val="id-ID"/>
              </w:rPr>
              <w:t>U</w:t>
            </w:r>
            <w:r w:rsidRPr="00B81F27">
              <w:rPr>
                <w:color w:val="000000" w:themeColor="text1"/>
                <w:sz w:val="18"/>
                <w:szCs w:val="18"/>
                <w:lang w:val="id-ID"/>
              </w:rPr>
              <w:t xml:space="preserve">ntuk mengetahui aktivitas katalitik dari katalis CNZO/CFA maka dilakukan proses transesterifikasi dengan variabel </w:t>
            </w:r>
            <w:r w:rsidR="00B53A65">
              <w:rPr>
                <w:color w:val="000000" w:themeColor="text1"/>
                <w:sz w:val="18"/>
                <w:szCs w:val="18"/>
                <w:lang w:val="id-ID"/>
              </w:rPr>
              <w:t>suhu dan waktu transesterifikasi</w:t>
            </w:r>
            <w:r w:rsidRPr="00B81F27">
              <w:rPr>
                <w:color w:val="000000" w:themeColor="text1"/>
                <w:sz w:val="18"/>
                <w:szCs w:val="18"/>
                <w:lang w:val="id-ID"/>
              </w:rPr>
              <w:t xml:space="preserve"> terhadap </w:t>
            </w:r>
            <w:r w:rsidRPr="00B81F27">
              <w:rPr>
                <w:i/>
                <w:iCs/>
                <w:color w:val="000000" w:themeColor="text1"/>
                <w:sz w:val="18"/>
                <w:szCs w:val="18"/>
                <w:lang w:val="id-ID"/>
              </w:rPr>
              <w:t xml:space="preserve">yield </w:t>
            </w:r>
            <w:r w:rsidRPr="00B81F27">
              <w:rPr>
                <w:color w:val="000000" w:themeColor="text1"/>
                <w:sz w:val="18"/>
                <w:szCs w:val="18"/>
                <w:lang w:val="id-ID"/>
              </w:rPr>
              <w:t xml:space="preserve">(%) biodiesel yang dihasilkan. Selanjutnya biodiesel akan dilakukan uji </w:t>
            </w:r>
            <w:r w:rsidR="00B53A65">
              <w:rPr>
                <w:color w:val="000000" w:themeColor="text1"/>
                <w:sz w:val="18"/>
                <w:szCs w:val="18"/>
                <w:lang w:val="id-ID"/>
              </w:rPr>
              <w:t>Gross Heating Value (GHV).</w:t>
            </w:r>
          </w:p>
          <w:p w14:paraId="560DC9AB" w14:textId="77777777" w:rsidR="00B81F27" w:rsidRPr="00B81F27" w:rsidRDefault="00B81F27" w:rsidP="00B81F27">
            <w:pPr>
              <w:spacing w:after="0" w:line="240" w:lineRule="auto"/>
              <w:jc w:val="both"/>
              <w:rPr>
                <w:b/>
                <w:bCs/>
                <w:sz w:val="18"/>
                <w:szCs w:val="18"/>
                <w:shd w:val="clear" w:color="auto" w:fill="FFFFFF"/>
                <w:lang w:val="id-ID"/>
              </w:rPr>
            </w:pPr>
            <w:r w:rsidRPr="00B81F27">
              <w:rPr>
                <w:b/>
                <w:bCs/>
                <w:sz w:val="18"/>
                <w:szCs w:val="18"/>
                <w:shd w:val="clear" w:color="auto" w:fill="FFFFFF"/>
                <w:lang w:val="id-ID"/>
              </w:rPr>
              <w:t xml:space="preserve">Kata Kunci : </w:t>
            </w:r>
            <w:proofErr w:type="spellStart"/>
            <w:r w:rsidRPr="00B81F27">
              <w:rPr>
                <w:sz w:val="18"/>
                <w:szCs w:val="18"/>
              </w:rPr>
              <w:t>Biji</w:t>
            </w:r>
            <w:proofErr w:type="spellEnd"/>
            <w:r w:rsidRPr="00B81F27">
              <w:rPr>
                <w:sz w:val="18"/>
                <w:szCs w:val="18"/>
              </w:rPr>
              <w:t xml:space="preserve"> </w:t>
            </w:r>
            <w:proofErr w:type="spellStart"/>
            <w:r w:rsidRPr="00B81F27">
              <w:rPr>
                <w:sz w:val="18"/>
                <w:szCs w:val="18"/>
              </w:rPr>
              <w:t>kapuk</w:t>
            </w:r>
            <w:proofErr w:type="spellEnd"/>
            <w:r w:rsidRPr="00B81F27">
              <w:rPr>
                <w:sz w:val="18"/>
                <w:szCs w:val="18"/>
              </w:rPr>
              <w:t xml:space="preserve">; </w:t>
            </w:r>
            <w:r w:rsidRPr="00B81F27">
              <w:rPr>
                <w:i/>
                <w:iCs/>
                <w:sz w:val="18"/>
                <w:szCs w:val="18"/>
              </w:rPr>
              <w:t>coal fly ash</w:t>
            </w:r>
            <w:r w:rsidRPr="00B81F27">
              <w:rPr>
                <w:sz w:val="18"/>
                <w:szCs w:val="18"/>
              </w:rPr>
              <w:t xml:space="preserve">; </w:t>
            </w:r>
            <w:proofErr w:type="spellStart"/>
            <w:r w:rsidRPr="00B81F27">
              <w:rPr>
                <w:sz w:val="18"/>
                <w:szCs w:val="18"/>
              </w:rPr>
              <w:t>katalis</w:t>
            </w:r>
            <w:proofErr w:type="spellEnd"/>
            <w:r w:rsidRPr="00B81F27">
              <w:rPr>
                <w:sz w:val="18"/>
                <w:szCs w:val="18"/>
              </w:rPr>
              <w:t xml:space="preserve"> </w:t>
            </w:r>
            <w:proofErr w:type="spellStart"/>
            <w:r w:rsidRPr="00B81F27">
              <w:rPr>
                <w:sz w:val="18"/>
                <w:szCs w:val="18"/>
              </w:rPr>
              <w:t>komposit</w:t>
            </w:r>
            <w:proofErr w:type="spellEnd"/>
            <w:r w:rsidRPr="00B81F27">
              <w:rPr>
                <w:sz w:val="18"/>
                <w:szCs w:val="18"/>
              </w:rPr>
              <w:t xml:space="preserve">; </w:t>
            </w:r>
            <w:proofErr w:type="spellStart"/>
            <w:r w:rsidRPr="00B81F27">
              <w:rPr>
                <w:sz w:val="18"/>
                <w:szCs w:val="18"/>
              </w:rPr>
              <w:t>seng</w:t>
            </w:r>
            <w:proofErr w:type="spellEnd"/>
            <w:r w:rsidRPr="00B81F27">
              <w:rPr>
                <w:sz w:val="18"/>
                <w:szCs w:val="18"/>
              </w:rPr>
              <w:t xml:space="preserve"> </w:t>
            </w:r>
            <w:proofErr w:type="spellStart"/>
            <w:r w:rsidRPr="00B81F27">
              <w:rPr>
                <w:sz w:val="18"/>
                <w:szCs w:val="18"/>
              </w:rPr>
              <w:t>oksida</w:t>
            </w:r>
            <w:proofErr w:type="spellEnd"/>
            <w:r w:rsidRPr="00B81F27">
              <w:rPr>
                <w:sz w:val="18"/>
                <w:szCs w:val="18"/>
              </w:rPr>
              <w:t xml:space="preserve">; </w:t>
            </w:r>
            <w:proofErr w:type="spellStart"/>
            <w:r w:rsidRPr="00B81F27">
              <w:rPr>
                <w:sz w:val="18"/>
                <w:szCs w:val="18"/>
              </w:rPr>
              <w:t>transesterifikasi</w:t>
            </w:r>
            <w:proofErr w:type="spellEnd"/>
          </w:p>
          <w:p w14:paraId="6D726D31" w14:textId="77777777" w:rsidR="006D7379" w:rsidRPr="00B81F27" w:rsidRDefault="006D7379">
            <w:pPr>
              <w:spacing w:after="0" w:line="240" w:lineRule="auto"/>
              <w:jc w:val="both"/>
              <w:rPr>
                <w:i/>
                <w:sz w:val="18"/>
                <w:szCs w:val="18"/>
              </w:rPr>
            </w:pPr>
          </w:p>
        </w:tc>
      </w:tr>
      <w:tr w:rsidR="006D7379" w14:paraId="38AEEDCF" w14:textId="77777777" w:rsidTr="00397892">
        <w:trPr>
          <w:gridAfter w:val="1"/>
          <w:wAfter w:w="88" w:type="dxa"/>
        </w:trPr>
        <w:tc>
          <w:tcPr>
            <w:tcW w:w="2372" w:type="dxa"/>
            <w:gridSpan w:val="2"/>
            <w:tcBorders>
              <w:top w:val="single" w:sz="4" w:space="0" w:color="000000"/>
              <w:left w:val="nil"/>
              <w:bottom w:val="single" w:sz="8" w:space="0" w:color="000000"/>
              <w:right w:val="nil"/>
            </w:tcBorders>
            <w:shd w:val="clear" w:color="auto" w:fill="auto"/>
          </w:tcPr>
          <w:p w14:paraId="2E95D5F1" w14:textId="77777777" w:rsidR="006D7379" w:rsidRDefault="00000000">
            <w:pPr>
              <w:spacing w:before="100" w:after="80" w:line="240" w:lineRule="auto"/>
            </w:pPr>
            <w:r>
              <w:rPr>
                <w:rFonts w:ascii="Cambria" w:eastAsia="Cambria" w:hAnsi="Cambria" w:cs="Cambria"/>
                <w:b/>
                <w:sz w:val="22"/>
                <w:szCs w:val="22"/>
              </w:rPr>
              <w:t>E-MAIL</w:t>
            </w:r>
          </w:p>
        </w:tc>
        <w:tc>
          <w:tcPr>
            <w:tcW w:w="426" w:type="dxa"/>
            <w:tcBorders>
              <w:top w:val="nil"/>
              <w:left w:val="nil"/>
              <w:bottom w:val="nil"/>
              <w:right w:val="nil"/>
            </w:tcBorders>
            <w:shd w:val="clear" w:color="auto" w:fill="auto"/>
          </w:tcPr>
          <w:p w14:paraId="453D529F" w14:textId="77777777" w:rsidR="006D7379" w:rsidRDefault="006D7379">
            <w:pPr>
              <w:spacing w:after="0" w:line="240" w:lineRule="auto"/>
              <w:jc w:val="center"/>
            </w:pPr>
          </w:p>
        </w:tc>
        <w:tc>
          <w:tcPr>
            <w:tcW w:w="6241" w:type="dxa"/>
            <w:gridSpan w:val="3"/>
            <w:tcBorders>
              <w:top w:val="single" w:sz="4" w:space="0" w:color="000000"/>
              <w:left w:val="nil"/>
              <w:bottom w:val="single" w:sz="8" w:space="0" w:color="000000"/>
              <w:right w:val="nil"/>
            </w:tcBorders>
            <w:shd w:val="clear" w:color="auto" w:fill="auto"/>
          </w:tcPr>
          <w:p w14:paraId="5C976FF5" w14:textId="77777777" w:rsidR="006D7379" w:rsidRDefault="00000000">
            <w:pPr>
              <w:spacing w:before="100" w:after="80" w:line="240" w:lineRule="auto"/>
            </w:pPr>
            <w:r>
              <w:rPr>
                <w:rFonts w:ascii="Cambria" w:eastAsia="Cambria" w:hAnsi="Cambria" w:cs="Cambria"/>
                <w:b/>
                <w:sz w:val="22"/>
                <w:szCs w:val="22"/>
              </w:rPr>
              <w:t>ABSTRACT</w:t>
            </w:r>
          </w:p>
        </w:tc>
      </w:tr>
      <w:tr w:rsidR="006D7379" w14:paraId="314289C0" w14:textId="77777777" w:rsidTr="00397892">
        <w:trPr>
          <w:gridAfter w:val="1"/>
          <w:wAfter w:w="88" w:type="dxa"/>
        </w:trPr>
        <w:tc>
          <w:tcPr>
            <w:tcW w:w="2372" w:type="dxa"/>
            <w:gridSpan w:val="2"/>
            <w:tcBorders>
              <w:top w:val="single" w:sz="8" w:space="0" w:color="000000"/>
              <w:left w:val="nil"/>
              <w:bottom w:val="single" w:sz="4" w:space="0" w:color="000000"/>
              <w:right w:val="nil"/>
            </w:tcBorders>
            <w:shd w:val="clear" w:color="auto" w:fill="auto"/>
          </w:tcPr>
          <w:p w14:paraId="29E5F5F1" w14:textId="77777777" w:rsidR="006D7379" w:rsidRDefault="00000000">
            <w:pPr>
              <w:spacing w:before="60" w:after="0" w:line="240" w:lineRule="auto"/>
              <w:rPr>
                <w:sz w:val="18"/>
                <w:szCs w:val="18"/>
              </w:rPr>
            </w:pPr>
            <w:r>
              <w:rPr>
                <w:sz w:val="18"/>
                <w:szCs w:val="18"/>
              </w:rPr>
              <w:t>Author Email 1</w:t>
            </w:r>
          </w:p>
          <w:p w14:paraId="7618ECEC" w14:textId="77777777" w:rsidR="006D7379" w:rsidRDefault="00000000">
            <w:pPr>
              <w:spacing w:after="0" w:line="240" w:lineRule="auto"/>
              <w:rPr>
                <w:sz w:val="18"/>
                <w:szCs w:val="18"/>
              </w:rPr>
            </w:pPr>
            <w:r>
              <w:rPr>
                <w:sz w:val="18"/>
                <w:szCs w:val="18"/>
              </w:rPr>
              <w:t xml:space="preserve">Author Email 2 Author </w:t>
            </w:r>
            <w:r>
              <w:rPr>
                <w:sz w:val="18"/>
                <w:szCs w:val="18"/>
              </w:rPr>
              <w:br/>
              <w:t>Email … – font 9</w:t>
            </w:r>
          </w:p>
          <w:p w14:paraId="354619CA" w14:textId="77777777" w:rsidR="006D7379" w:rsidRDefault="006D7379">
            <w:pPr>
              <w:spacing w:after="0" w:line="240" w:lineRule="auto"/>
              <w:rPr>
                <w:sz w:val="18"/>
                <w:szCs w:val="18"/>
              </w:rPr>
            </w:pPr>
          </w:p>
          <w:p w14:paraId="5D581E31" w14:textId="77777777" w:rsidR="006D7379" w:rsidRDefault="006D7379">
            <w:pPr>
              <w:spacing w:after="0" w:line="240" w:lineRule="auto"/>
              <w:rPr>
                <w:sz w:val="18"/>
                <w:szCs w:val="18"/>
              </w:rPr>
            </w:pPr>
          </w:p>
        </w:tc>
        <w:tc>
          <w:tcPr>
            <w:tcW w:w="426" w:type="dxa"/>
            <w:tcBorders>
              <w:top w:val="nil"/>
              <w:left w:val="nil"/>
              <w:bottom w:val="nil"/>
              <w:right w:val="nil"/>
            </w:tcBorders>
            <w:shd w:val="clear" w:color="auto" w:fill="auto"/>
          </w:tcPr>
          <w:p w14:paraId="188B2667" w14:textId="77777777" w:rsidR="006D7379" w:rsidRDefault="006D7379">
            <w:pPr>
              <w:spacing w:after="0" w:line="240" w:lineRule="auto"/>
              <w:jc w:val="center"/>
            </w:pPr>
          </w:p>
        </w:tc>
        <w:tc>
          <w:tcPr>
            <w:tcW w:w="6241" w:type="dxa"/>
            <w:gridSpan w:val="3"/>
            <w:vMerge w:val="restart"/>
            <w:tcBorders>
              <w:top w:val="single" w:sz="8" w:space="0" w:color="000000"/>
              <w:left w:val="nil"/>
              <w:right w:val="nil"/>
            </w:tcBorders>
            <w:shd w:val="clear" w:color="auto" w:fill="auto"/>
          </w:tcPr>
          <w:p w14:paraId="5124A632" w14:textId="70258E11" w:rsidR="002C1BF4" w:rsidRPr="002C1BF4" w:rsidRDefault="002C1BF4" w:rsidP="002C1BF4">
            <w:pPr>
              <w:spacing w:after="0" w:line="240" w:lineRule="auto"/>
              <w:jc w:val="both"/>
              <w:rPr>
                <w:color w:val="000000" w:themeColor="text1"/>
                <w:sz w:val="18"/>
                <w:szCs w:val="18"/>
              </w:rPr>
            </w:pPr>
            <w:r w:rsidRPr="002C1BF4">
              <w:rPr>
                <w:color w:val="000000" w:themeColor="text1"/>
                <w:sz w:val="18"/>
                <w:szCs w:val="18"/>
              </w:rPr>
              <w:t>Biodiesel development is one of the priority programs in the development of new renewable energy (</w:t>
            </w:r>
            <w:r w:rsidR="00E65441">
              <w:rPr>
                <w:color w:val="000000" w:themeColor="text1"/>
                <w:sz w:val="18"/>
                <w:szCs w:val="18"/>
              </w:rPr>
              <w:t>NRE</w:t>
            </w:r>
            <w:r w:rsidRPr="002C1BF4">
              <w:rPr>
                <w:color w:val="000000" w:themeColor="text1"/>
                <w:sz w:val="18"/>
                <w:szCs w:val="18"/>
              </w:rPr>
              <w:t>) and supports the achievement of the net zero emission (</w:t>
            </w:r>
            <w:r w:rsidR="00F12F89">
              <w:rPr>
                <w:color w:val="000000" w:themeColor="text1"/>
                <w:sz w:val="18"/>
                <w:szCs w:val="18"/>
              </w:rPr>
              <w:t>NZE</w:t>
            </w:r>
            <w:r w:rsidRPr="002C1BF4">
              <w:rPr>
                <w:color w:val="000000" w:themeColor="text1"/>
                <w:sz w:val="18"/>
                <w:szCs w:val="18"/>
              </w:rPr>
              <w:t xml:space="preserve">) target in 2060. The main obstacle in developing biodiesel in Indonesia is high production costs because the raw material comes from food oil and the use of homogeneous catalyst. To overcome this problem, researchers are developing biodiesel from potential non-edible oil (NEO) and </w:t>
            </w:r>
            <w:proofErr w:type="gramStart"/>
            <w:r w:rsidRPr="002C1BF4">
              <w:rPr>
                <w:color w:val="000000" w:themeColor="text1"/>
                <w:sz w:val="18"/>
                <w:szCs w:val="18"/>
              </w:rPr>
              <w:t>low grade</w:t>
            </w:r>
            <w:proofErr w:type="gramEnd"/>
            <w:r w:rsidRPr="002C1BF4">
              <w:rPr>
                <w:color w:val="000000" w:themeColor="text1"/>
                <w:sz w:val="18"/>
                <w:szCs w:val="18"/>
              </w:rPr>
              <w:t xml:space="preserve"> oil (LGO) as well as advanced materials in the form of nano zinc oxide (</w:t>
            </w:r>
            <w:proofErr w:type="spellStart"/>
            <w:r w:rsidRPr="002C1BF4">
              <w:rPr>
                <w:color w:val="000000" w:themeColor="text1"/>
                <w:sz w:val="18"/>
                <w:szCs w:val="18"/>
              </w:rPr>
              <w:t>ZnO</w:t>
            </w:r>
            <w:proofErr w:type="spellEnd"/>
            <w:r w:rsidRPr="002C1BF4">
              <w:rPr>
                <w:color w:val="000000" w:themeColor="text1"/>
                <w:sz w:val="18"/>
                <w:szCs w:val="18"/>
              </w:rPr>
              <w:t xml:space="preserve">) composite catalysts with cheap supports based on coal fly ash (CNZO/CFA) waste. The long-term goal of this research is to obtain the right process technology for biodiesel production from NEO/LGO through a transesterification reaction with a CNZO/CFA composite catalyst. Meanwhile, the specific aim of this research is to increase catalyst activity through the development of a CNZO/CFA nanocomposite catalyst synthesis route for the transesterification of kapok seed oil (MBK). MBK was chosen as the raw material for making biodiesel because LGO has a high free fatty acid (FFA) content and is abundant in availability with high oil yield. To determine the catalytic activity </w:t>
            </w:r>
            <w:r w:rsidRPr="002C1BF4">
              <w:rPr>
                <w:color w:val="000000" w:themeColor="text1"/>
                <w:sz w:val="18"/>
                <w:szCs w:val="18"/>
              </w:rPr>
              <w:lastRenderedPageBreak/>
              <w:t>of the CNZO/CFA catalyst, a transesterification process was carried out with variable temperature and transesterification time on the yield (%) of the biodiesel produced. Next, the biodiesel will be tested for Gross Heating Value (GHV).</w:t>
            </w:r>
          </w:p>
          <w:p w14:paraId="7F09AD19" w14:textId="0608A927" w:rsidR="006D7379" w:rsidRPr="002C1BF4" w:rsidRDefault="002C1BF4" w:rsidP="002C1BF4">
            <w:pPr>
              <w:spacing w:after="0" w:line="240" w:lineRule="auto"/>
              <w:jc w:val="both"/>
              <w:rPr>
                <w:b/>
                <w:bCs/>
                <w:sz w:val="18"/>
                <w:szCs w:val="18"/>
                <w:shd w:val="clear" w:color="auto" w:fill="FFFFFF"/>
                <w:lang w:val="id-ID"/>
              </w:rPr>
            </w:pPr>
            <w:r w:rsidRPr="002C1BF4">
              <w:rPr>
                <w:b/>
                <w:bCs/>
                <w:color w:val="000000" w:themeColor="text1"/>
                <w:sz w:val="18"/>
                <w:szCs w:val="18"/>
              </w:rPr>
              <w:t>Keywords:</w:t>
            </w:r>
            <w:r w:rsidRPr="002C1BF4">
              <w:rPr>
                <w:color w:val="000000" w:themeColor="text1"/>
                <w:sz w:val="18"/>
                <w:szCs w:val="18"/>
              </w:rPr>
              <w:t xml:space="preserve"> Kapok seeds; coal fly ash; composite catalyst; zinc oxide; transesterification</w:t>
            </w:r>
          </w:p>
        </w:tc>
      </w:tr>
      <w:tr w:rsidR="006D7379" w14:paraId="26011BEA" w14:textId="77777777" w:rsidTr="00397892">
        <w:trPr>
          <w:gridAfter w:val="1"/>
          <w:wAfter w:w="88" w:type="dxa"/>
        </w:trPr>
        <w:tc>
          <w:tcPr>
            <w:tcW w:w="2372" w:type="dxa"/>
            <w:gridSpan w:val="2"/>
            <w:tcBorders>
              <w:top w:val="single" w:sz="4" w:space="0" w:color="000000"/>
              <w:left w:val="nil"/>
              <w:bottom w:val="single" w:sz="8" w:space="0" w:color="000000"/>
              <w:right w:val="nil"/>
            </w:tcBorders>
            <w:shd w:val="clear" w:color="auto" w:fill="auto"/>
          </w:tcPr>
          <w:p w14:paraId="60AB535B" w14:textId="77777777" w:rsidR="006D7379" w:rsidRDefault="00000000">
            <w:pPr>
              <w:spacing w:before="100" w:after="80" w:line="240" w:lineRule="auto"/>
              <w:rPr>
                <w:rFonts w:ascii="Cambria" w:eastAsia="Cambria" w:hAnsi="Cambria" w:cs="Cambria"/>
                <w:b/>
                <w:sz w:val="22"/>
                <w:szCs w:val="22"/>
              </w:rPr>
            </w:pPr>
            <w:r>
              <w:rPr>
                <w:rFonts w:ascii="Cambria" w:eastAsia="Cambria" w:hAnsi="Cambria" w:cs="Cambria"/>
                <w:b/>
                <w:sz w:val="22"/>
                <w:szCs w:val="22"/>
              </w:rPr>
              <w:t>PUBLISHER</w:t>
            </w:r>
          </w:p>
        </w:tc>
        <w:tc>
          <w:tcPr>
            <w:tcW w:w="426" w:type="dxa"/>
            <w:tcBorders>
              <w:top w:val="nil"/>
              <w:left w:val="nil"/>
              <w:bottom w:val="nil"/>
              <w:right w:val="nil"/>
            </w:tcBorders>
            <w:shd w:val="clear" w:color="auto" w:fill="auto"/>
          </w:tcPr>
          <w:p w14:paraId="27A9A446" w14:textId="77777777" w:rsidR="006D7379" w:rsidRDefault="006D7379">
            <w:pPr>
              <w:spacing w:after="0" w:line="240" w:lineRule="auto"/>
              <w:jc w:val="center"/>
            </w:pPr>
          </w:p>
        </w:tc>
        <w:tc>
          <w:tcPr>
            <w:tcW w:w="6241" w:type="dxa"/>
            <w:gridSpan w:val="3"/>
            <w:vMerge/>
            <w:tcBorders>
              <w:top w:val="single" w:sz="8" w:space="0" w:color="000000"/>
              <w:left w:val="nil"/>
              <w:right w:val="nil"/>
            </w:tcBorders>
            <w:shd w:val="clear" w:color="auto" w:fill="auto"/>
          </w:tcPr>
          <w:p w14:paraId="320FDF95" w14:textId="77777777" w:rsidR="006D7379" w:rsidRDefault="006D7379">
            <w:pPr>
              <w:widowControl w:val="0"/>
              <w:pBdr>
                <w:top w:val="nil"/>
                <w:left w:val="nil"/>
                <w:bottom w:val="nil"/>
                <w:right w:val="nil"/>
                <w:between w:val="nil"/>
              </w:pBdr>
              <w:spacing w:after="0" w:line="276" w:lineRule="auto"/>
            </w:pPr>
          </w:p>
        </w:tc>
      </w:tr>
      <w:tr w:rsidR="006D7379" w14:paraId="265B9334" w14:textId="77777777" w:rsidTr="00397892">
        <w:trPr>
          <w:gridAfter w:val="1"/>
          <w:wAfter w:w="88" w:type="dxa"/>
        </w:trPr>
        <w:tc>
          <w:tcPr>
            <w:tcW w:w="2372" w:type="dxa"/>
            <w:gridSpan w:val="2"/>
            <w:tcBorders>
              <w:top w:val="single" w:sz="8" w:space="0" w:color="000000"/>
              <w:left w:val="nil"/>
              <w:bottom w:val="nil"/>
              <w:right w:val="nil"/>
            </w:tcBorders>
            <w:shd w:val="clear" w:color="auto" w:fill="auto"/>
          </w:tcPr>
          <w:p w14:paraId="1398B01C" w14:textId="77777777" w:rsidR="006D7379" w:rsidRDefault="00000000">
            <w:pPr>
              <w:spacing w:before="60" w:after="0" w:line="240" w:lineRule="auto"/>
              <w:rPr>
                <w:sz w:val="18"/>
                <w:szCs w:val="18"/>
              </w:rPr>
            </w:pPr>
            <w:r>
              <w:rPr>
                <w:sz w:val="18"/>
                <w:szCs w:val="18"/>
              </w:rPr>
              <w:t>LPPM- Adhi Tama Institute of Technology Surabaya</w:t>
            </w:r>
          </w:p>
          <w:p w14:paraId="63A8DC50" w14:textId="77777777" w:rsidR="006D7379" w:rsidRDefault="00000000">
            <w:pPr>
              <w:spacing w:after="0" w:line="240" w:lineRule="auto"/>
              <w:rPr>
                <w:sz w:val="18"/>
                <w:szCs w:val="18"/>
              </w:rPr>
            </w:pPr>
            <w:r>
              <w:rPr>
                <w:sz w:val="18"/>
                <w:szCs w:val="18"/>
              </w:rPr>
              <w:t>Address:</w:t>
            </w:r>
          </w:p>
          <w:p w14:paraId="6018E777" w14:textId="77777777" w:rsidR="006D7379" w:rsidRDefault="00000000">
            <w:pPr>
              <w:spacing w:after="0" w:line="240" w:lineRule="auto"/>
              <w:rPr>
                <w:sz w:val="18"/>
                <w:szCs w:val="18"/>
              </w:rPr>
            </w:pPr>
            <w:r>
              <w:rPr>
                <w:sz w:val="18"/>
                <w:szCs w:val="18"/>
              </w:rPr>
              <w:t>Jl. Arief Rachman Hakim No. 100, Surabaya 60117, Tel/Fax: 031-5997244</w:t>
            </w:r>
          </w:p>
          <w:p w14:paraId="3674AA7B" w14:textId="77777777" w:rsidR="006D7379" w:rsidRDefault="006D7379">
            <w:pPr>
              <w:spacing w:after="0" w:line="240" w:lineRule="auto"/>
              <w:rPr>
                <w:sz w:val="18"/>
                <w:szCs w:val="18"/>
              </w:rPr>
            </w:pPr>
          </w:p>
          <w:p w14:paraId="34BCF9E4" w14:textId="77777777" w:rsidR="006D7379" w:rsidRDefault="00000000">
            <w:pPr>
              <w:spacing w:after="0" w:line="240" w:lineRule="auto"/>
              <w:rPr>
                <w:i/>
                <w:sz w:val="18"/>
                <w:szCs w:val="18"/>
              </w:rPr>
            </w:pPr>
            <w:proofErr w:type="spellStart"/>
            <w:r>
              <w:rPr>
                <w:i/>
                <w:sz w:val="18"/>
                <w:szCs w:val="18"/>
              </w:rPr>
              <w:lastRenderedPageBreak/>
              <w:t>Jurnal</w:t>
            </w:r>
            <w:proofErr w:type="spellEnd"/>
            <w:r>
              <w:rPr>
                <w:i/>
                <w:sz w:val="18"/>
                <w:szCs w:val="18"/>
              </w:rPr>
              <w:t xml:space="preserve"> IPTEK by LPPM-ITATS is licensed under a Creative Commons Attribution-</w:t>
            </w:r>
            <w:proofErr w:type="spellStart"/>
            <w:r>
              <w:rPr>
                <w:i/>
                <w:sz w:val="18"/>
                <w:szCs w:val="18"/>
              </w:rPr>
              <w:t>ShareAlike</w:t>
            </w:r>
            <w:proofErr w:type="spellEnd"/>
            <w:r>
              <w:rPr>
                <w:i/>
                <w:sz w:val="18"/>
                <w:szCs w:val="18"/>
              </w:rPr>
              <w:t xml:space="preserve"> 4.0 International License.</w:t>
            </w:r>
          </w:p>
        </w:tc>
        <w:tc>
          <w:tcPr>
            <w:tcW w:w="426" w:type="dxa"/>
            <w:tcBorders>
              <w:top w:val="nil"/>
              <w:left w:val="nil"/>
              <w:bottom w:val="nil"/>
              <w:right w:val="nil"/>
            </w:tcBorders>
            <w:shd w:val="clear" w:color="auto" w:fill="auto"/>
          </w:tcPr>
          <w:p w14:paraId="50CB6510" w14:textId="77777777" w:rsidR="006D7379" w:rsidRDefault="006D7379">
            <w:pPr>
              <w:spacing w:after="0" w:line="240" w:lineRule="auto"/>
              <w:jc w:val="center"/>
            </w:pPr>
          </w:p>
        </w:tc>
        <w:tc>
          <w:tcPr>
            <w:tcW w:w="6241" w:type="dxa"/>
            <w:gridSpan w:val="3"/>
            <w:vMerge/>
            <w:tcBorders>
              <w:top w:val="single" w:sz="8" w:space="0" w:color="000000"/>
              <w:left w:val="nil"/>
              <w:right w:val="nil"/>
            </w:tcBorders>
            <w:shd w:val="clear" w:color="auto" w:fill="auto"/>
          </w:tcPr>
          <w:p w14:paraId="25F0EA5C" w14:textId="77777777" w:rsidR="006D7379" w:rsidRDefault="006D7379">
            <w:pPr>
              <w:widowControl w:val="0"/>
              <w:pBdr>
                <w:top w:val="nil"/>
                <w:left w:val="nil"/>
                <w:bottom w:val="nil"/>
                <w:right w:val="nil"/>
                <w:between w:val="nil"/>
              </w:pBdr>
              <w:spacing w:after="0" w:line="276" w:lineRule="auto"/>
            </w:pPr>
          </w:p>
        </w:tc>
      </w:tr>
      <w:tr w:rsidR="006D7379" w14:paraId="25196F79" w14:textId="77777777" w:rsidTr="00397892">
        <w:trPr>
          <w:gridAfter w:val="1"/>
          <w:wAfter w:w="88" w:type="dxa"/>
          <w:trHeight w:val="113"/>
        </w:trPr>
        <w:tc>
          <w:tcPr>
            <w:tcW w:w="2372" w:type="dxa"/>
            <w:gridSpan w:val="2"/>
            <w:tcBorders>
              <w:top w:val="nil"/>
              <w:left w:val="nil"/>
              <w:bottom w:val="single" w:sz="8" w:space="0" w:color="000000"/>
              <w:right w:val="nil"/>
            </w:tcBorders>
            <w:shd w:val="clear" w:color="auto" w:fill="auto"/>
          </w:tcPr>
          <w:p w14:paraId="222B0C2E" w14:textId="77777777" w:rsidR="006D7379" w:rsidRDefault="006D7379">
            <w:pPr>
              <w:spacing w:after="0" w:line="240" w:lineRule="auto"/>
              <w:rPr>
                <w:sz w:val="18"/>
                <w:szCs w:val="18"/>
              </w:rPr>
            </w:pPr>
          </w:p>
        </w:tc>
        <w:tc>
          <w:tcPr>
            <w:tcW w:w="426" w:type="dxa"/>
            <w:tcBorders>
              <w:top w:val="nil"/>
              <w:left w:val="nil"/>
              <w:bottom w:val="single" w:sz="8" w:space="0" w:color="000000"/>
              <w:right w:val="nil"/>
            </w:tcBorders>
            <w:shd w:val="clear" w:color="auto" w:fill="auto"/>
          </w:tcPr>
          <w:p w14:paraId="687F15D4" w14:textId="77777777" w:rsidR="006D7379" w:rsidRDefault="006D7379">
            <w:pPr>
              <w:spacing w:after="0" w:line="240" w:lineRule="auto"/>
              <w:jc w:val="center"/>
            </w:pPr>
          </w:p>
        </w:tc>
        <w:tc>
          <w:tcPr>
            <w:tcW w:w="6241" w:type="dxa"/>
            <w:gridSpan w:val="3"/>
            <w:tcBorders>
              <w:top w:val="nil"/>
              <w:left w:val="nil"/>
              <w:bottom w:val="single" w:sz="8" w:space="0" w:color="000000"/>
              <w:right w:val="nil"/>
            </w:tcBorders>
            <w:shd w:val="clear" w:color="auto" w:fill="auto"/>
          </w:tcPr>
          <w:p w14:paraId="6E754D0A" w14:textId="77777777" w:rsidR="006D7379" w:rsidRDefault="006D7379">
            <w:pPr>
              <w:spacing w:after="0" w:line="240" w:lineRule="auto"/>
              <w:jc w:val="both"/>
              <w:rPr>
                <w:sz w:val="18"/>
                <w:szCs w:val="18"/>
              </w:rPr>
            </w:pPr>
          </w:p>
        </w:tc>
      </w:tr>
    </w:tbl>
    <w:p w14:paraId="5BD62BBA" w14:textId="77777777" w:rsidR="006D7379" w:rsidRDefault="006D7379">
      <w:pPr>
        <w:spacing w:after="0" w:line="240" w:lineRule="auto"/>
      </w:pPr>
    </w:p>
    <w:p w14:paraId="4258764E" w14:textId="3E997912" w:rsidR="006D7379" w:rsidRPr="00BE6FD0" w:rsidRDefault="00000000" w:rsidP="00BE6FD0">
      <w:pPr>
        <w:spacing w:after="0" w:line="240" w:lineRule="auto"/>
        <w:rPr>
          <w:b/>
          <w:sz w:val="22"/>
          <w:szCs w:val="22"/>
        </w:rPr>
      </w:pPr>
      <w:r w:rsidRPr="00BE6FD0">
        <w:rPr>
          <w:b/>
          <w:sz w:val="22"/>
          <w:szCs w:val="22"/>
        </w:rPr>
        <w:t xml:space="preserve">INTRODUCTION </w:t>
      </w:r>
    </w:p>
    <w:p w14:paraId="2156C310" w14:textId="77777777" w:rsidR="00BE6FD0" w:rsidRPr="00BE6FD0" w:rsidRDefault="00BE6FD0" w:rsidP="00BE6FD0">
      <w:pPr>
        <w:spacing w:after="0" w:line="240" w:lineRule="auto"/>
        <w:jc w:val="both"/>
        <w:rPr>
          <w:sz w:val="22"/>
          <w:szCs w:val="22"/>
        </w:rPr>
      </w:pPr>
      <w:r w:rsidRPr="00BE6FD0">
        <w:rPr>
          <w:sz w:val="22"/>
          <w:szCs w:val="22"/>
        </w:rPr>
        <w:t xml:space="preserve">Global energy dependence on fossil fuels causes petroleum reserves to deplete so that governments continue to develop renewable energy for sustainable energy systems in the future. The development of renewable energy in the future is considered the best solution because it is environmentally friendly. One of the efforts that continues to be made to reduce the level of dependence on the use of fossil energy is the use of biodiesel. Biodiesel was developed as an alternative fuel because it is environmentally friendly and has almost the same characteristics as diesel oil.  </w:t>
      </w:r>
    </w:p>
    <w:p w14:paraId="1885F34A" w14:textId="77777777" w:rsidR="00BE6FD0" w:rsidRPr="00BE6FD0" w:rsidRDefault="00BE6FD0" w:rsidP="00BE6FD0">
      <w:pPr>
        <w:spacing w:after="0" w:line="240" w:lineRule="auto"/>
        <w:jc w:val="both"/>
        <w:rPr>
          <w:sz w:val="22"/>
          <w:szCs w:val="22"/>
        </w:rPr>
      </w:pPr>
      <w:r w:rsidRPr="00BE6FD0">
        <w:rPr>
          <w:sz w:val="22"/>
          <w:szCs w:val="22"/>
        </w:rPr>
        <w:t xml:space="preserve">In Indonesia itself there are various biomass resources that can be developed as alternative fuels, one of which is Kapok Seed Oil (MBK). The use of MBK as raw material in making biodiesel is considered </w:t>
      </w:r>
      <w:proofErr w:type="spellStart"/>
      <w:r w:rsidRPr="00BE6FD0">
        <w:rPr>
          <w:sz w:val="22"/>
          <w:szCs w:val="22"/>
        </w:rPr>
        <w:t>solutive</w:t>
      </w:r>
      <w:proofErr w:type="spellEnd"/>
      <w:r w:rsidRPr="00BE6FD0">
        <w:rPr>
          <w:sz w:val="22"/>
          <w:szCs w:val="22"/>
        </w:rPr>
        <w:t xml:space="preserve"> because of its low price, not competing with the food industry to get raw materials so as to maintain national food security. So that the economic feasibility study of biodiesel will remain satisfactory.</w:t>
      </w:r>
    </w:p>
    <w:p w14:paraId="1574FE8F" w14:textId="77777777" w:rsidR="006D7379" w:rsidRPr="00BE6FD0" w:rsidRDefault="006D7379" w:rsidP="00BE6FD0">
      <w:pPr>
        <w:spacing w:after="0" w:line="240" w:lineRule="auto"/>
        <w:ind w:firstLine="720"/>
        <w:jc w:val="both"/>
        <w:rPr>
          <w:sz w:val="22"/>
          <w:szCs w:val="22"/>
        </w:rPr>
      </w:pPr>
    </w:p>
    <w:p w14:paraId="445667A6" w14:textId="77777777" w:rsidR="006D7379" w:rsidRPr="00BE6FD0" w:rsidRDefault="00000000" w:rsidP="00BE6FD0">
      <w:pPr>
        <w:spacing w:after="0" w:line="240" w:lineRule="auto"/>
        <w:jc w:val="both"/>
        <w:rPr>
          <w:b/>
          <w:sz w:val="22"/>
          <w:szCs w:val="22"/>
        </w:rPr>
      </w:pPr>
      <w:r w:rsidRPr="00BE6FD0">
        <w:rPr>
          <w:b/>
          <w:sz w:val="22"/>
          <w:szCs w:val="22"/>
        </w:rPr>
        <w:t>LITERATURE REVIEW</w:t>
      </w:r>
    </w:p>
    <w:p w14:paraId="2EDE1478" w14:textId="77777777" w:rsidR="00BE6FD0" w:rsidRPr="00BE6FD0" w:rsidRDefault="00BE6FD0" w:rsidP="00BE6FD0">
      <w:pPr>
        <w:spacing w:after="0" w:line="240" w:lineRule="auto"/>
        <w:jc w:val="both"/>
        <w:rPr>
          <w:b/>
          <w:sz w:val="22"/>
          <w:szCs w:val="22"/>
          <w:lang w:val="id-ID"/>
        </w:rPr>
      </w:pPr>
      <w:r w:rsidRPr="00BE6FD0">
        <w:rPr>
          <w:b/>
          <w:sz w:val="22"/>
          <w:szCs w:val="22"/>
        </w:rPr>
        <w:t>Transesterification</w:t>
      </w:r>
      <w:r w:rsidRPr="00BE6FD0">
        <w:rPr>
          <w:b/>
          <w:sz w:val="22"/>
          <w:szCs w:val="22"/>
          <w:lang w:val="id-ID"/>
        </w:rPr>
        <w:t xml:space="preserve"> Reaction</w:t>
      </w:r>
    </w:p>
    <w:p w14:paraId="18C41670" w14:textId="3996FE96" w:rsidR="00BE6FD0" w:rsidRPr="00BE6FD0" w:rsidRDefault="00BE6FD0" w:rsidP="00BE6FD0">
      <w:pPr>
        <w:spacing w:after="0" w:line="240" w:lineRule="auto"/>
        <w:ind w:firstLine="709"/>
        <w:jc w:val="both"/>
        <w:rPr>
          <w:bCs/>
          <w:sz w:val="22"/>
          <w:szCs w:val="22"/>
        </w:rPr>
      </w:pPr>
      <w:r w:rsidRPr="00BE6FD0">
        <w:rPr>
          <w:bCs/>
          <w:sz w:val="22"/>
          <w:szCs w:val="22"/>
        </w:rPr>
        <w:t>Triglycerides are esterified into a glycerol structure during the transesterification event. Triglycerides' three fatty acid chains will be freed from the glycerol framework in the meantime, and when they interact with short-chain alcohols, they transform into biodiesel. Additionally, the transesterification event that takes place will result in the production of glycerol as a byproduct.</w:t>
      </w:r>
    </w:p>
    <w:p w14:paraId="359D8E2C" w14:textId="77777777" w:rsidR="00BE6FD0" w:rsidRPr="00BE6FD0" w:rsidRDefault="00BE6FD0" w:rsidP="00BE6FD0">
      <w:pPr>
        <w:spacing w:after="0" w:line="240" w:lineRule="auto"/>
        <w:jc w:val="both"/>
        <w:rPr>
          <w:b/>
          <w:sz w:val="22"/>
          <w:szCs w:val="22"/>
        </w:rPr>
      </w:pPr>
      <w:r w:rsidRPr="00BE6FD0">
        <w:rPr>
          <w:b/>
          <w:sz w:val="22"/>
          <w:szCs w:val="22"/>
        </w:rPr>
        <w:t>Biodiesel</w:t>
      </w:r>
    </w:p>
    <w:p w14:paraId="7863EC66" w14:textId="39933EDB" w:rsidR="00BE6FD0" w:rsidRPr="00BE6FD0" w:rsidRDefault="00BE6FD0" w:rsidP="00BE6FD0">
      <w:pPr>
        <w:spacing w:after="0" w:line="240" w:lineRule="auto"/>
        <w:ind w:firstLine="851"/>
        <w:jc w:val="both"/>
        <w:rPr>
          <w:bCs/>
          <w:sz w:val="22"/>
          <w:szCs w:val="22"/>
        </w:rPr>
      </w:pPr>
      <w:r w:rsidRPr="00BE6FD0">
        <w:rPr>
          <w:bCs/>
          <w:sz w:val="22"/>
          <w:szCs w:val="22"/>
        </w:rPr>
        <w:t xml:space="preserve">A class of renewable fuels known as long-chain fatty acid acyl esters includes biodiesel. Biodiesel is currently being developed to solve a number of issues with fossil fuels, including their scarcity and potential for environmental pollution. While this is going on, biodiesel itself offers a number of benefits, including the fact that it is environmentally benign, </w:t>
      </w:r>
      <w:r w:rsidRPr="00BE6FD0">
        <w:rPr>
          <w:bCs/>
          <w:sz w:val="22"/>
          <w:szCs w:val="22"/>
          <w:lang w:val="id-ID"/>
        </w:rPr>
        <w:t xml:space="preserve">and </w:t>
      </w:r>
      <w:r w:rsidRPr="00BE6FD0">
        <w:rPr>
          <w:bCs/>
          <w:sz w:val="22"/>
          <w:szCs w:val="22"/>
        </w:rPr>
        <w:t>biodegradable.</w:t>
      </w:r>
    </w:p>
    <w:p w14:paraId="09B3F294" w14:textId="77777777" w:rsidR="00BE6FD0" w:rsidRPr="00BE6FD0" w:rsidRDefault="00BE6FD0" w:rsidP="00BE6FD0">
      <w:pPr>
        <w:spacing w:after="0" w:line="240" w:lineRule="auto"/>
        <w:jc w:val="both"/>
        <w:rPr>
          <w:b/>
          <w:bCs/>
          <w:sz w:val="22"/>
          <w:szCs w:val="22"/>
        </w:rPr>
      </w:pPr>
      <w:r w:rsidRPr="00BE6FD0">
        <w:rPr>
          <w:b/>
          <w:bCs/>
          <w:sz w:val="22"/>
          <w:szCs w:val="22"/>
        </w:rPr>
        <w:t>Gross Heating Value</w:t>
      </w:r>
    </w:p>
    <w:p w14:paraId="576DBD61" w14:textId="77777777" w:rsidR="00BE6FD0" w:rsidRPr="00BE6FD0" w:rsidRDefault="00BE6FD0" w:rsidP="00BE6FD0">
      <w:pPr>
        <w:spacing w:after="0" w:line="240" w:lineRule="auto"/>
        <w:ind w:firstLine="567"/>
        <w:jc w:val="both"/>
        <w:rPr>
          <w:sz w:val="22"/>
          <w:szCs w:val="22"/>
        </w:rPr>
      </w:pPr>
      <w:r w:rsidRPr="00BE6FD0">
        <w:rPr>
          <w:sz w:val="22"/>
          <w:szCs w:val="22"/>
        </w:rPr>
        <w:t>Gross Heating Value (GHV) is the amount of energy released by fuel in the complete combustion process per unit of mass under standard conditions.</w:t>
      </w:r>
    </w:p>
    <w:p w14:paraId="670D70F9" w14:textId="77777777" w:rsidR="00BE6FD0" w:rsidRPr="00BE6FD0" w:rsidRDefault="00BE6FD0" w:rsidP="00BE6FD0">
      <w:pPr>
        <w:spacing w:after="0" w:line="240" w:lineRule="auto"/>
        <w:ind w:firstLine="851"/>
        <w:jc w:val="both"/>
        <w:rPr>
          <w:bCs/>
          <w:sz w:val="22"/>
          <w:szCs w:val="22"/>
        </w:rPr>
      </w:pPr>
    </w:p>
    <w:p w14:paraId="2BA0531E" w14:textId="77777777" w:rsidR="006D7379" w:rsidRPr="00BE6FD0" w:rsidRDefault="00000000" w:rsidP="00BE6FD0">
      <w:pPr>
        <w:spacing w:after="0" w:line="240" w:lineRule="auto"/>
        <w:rPr>
          <w:b/>
          <w:sz w:val="22"/>
          <w:szCs w:val="22"/>
        </w:rPr>
      </w:pPr>
      <w:r w:rsidRPr="00BE6FD0">
        <w:rPr>
          <w:b/>
          <w:sz w:val="22"/>
          <w:szCs w:val="22"/>
        </w:rPr>
        <w:t>METHOD</w:t>
      </w:r>
    </w:p>
    <w:p w14:paraId="269E921F" w14:textId="77777777" w:rsidR="00BE6FD0" w:rsidRPr="00BE6FD0" w:rsidRDefault="00BE6FD0" w:rsidP="00BE6FD0">
      <w:pPr>
        <w:spacing w:after="0" w:line="240" w:lineRule="auto"/>
        <w:jc w:val="both"/>
        <w:rPr>
          <w:b/>
          <w:bCs/>
          <w:sz w:val="22"/>
          <w:szCs w:val="22"/>
        </w:rPr>
      </w:pPr>
      <w:r w:rsidRPr="00BE6FD0">
        <w:rPr>
          <w:b/>
          <w:bCs/>
          <w:sz w:val="22"/>
          <w:szCs w:val="22"/>
        </w:rPr>
        <w:t>Tools and Materials</w:t>
      </w:r>
    </w:p>
    <w:p w14:paraId="2C586EA7" w14:textId="22108196" w:rsidR="00BE6FD0" w:rsidRPr="00BE6FD0" w:rsidRDefault="00BE6FD0" w:rsidP="00BE6FD0">
      <w:pPr>
        <w:spacing w:after="0" w:line="240" w:lineRule="auto"/>
        <w:jc w:val="both"/>
        <w:rPr>
          <w:sz w:val="22"/>
          <w:szCs w:val="22"/>
        </w:rPr>
      </w:pPr>
      <w:r w:rsidRPr="00BE6FD0">
        <w:rPr>
          <w:sz w:val="22"/>
          <w:szCs w:val="22"/>
        </w:rPr>
        <w:t xml:space="preserve">The equipment needed in this practicum is a three-neck flask, reflux, stative, clamps, hotplate, thermometer, rubber plug, and </w:t>
      </w:r>
      <w:r w:rsidR="00D179F2">
        <w:rPr>
          <w:sz w:val="22"/>
          <w:szCs w:val="22"/>
        </w:rPr>
        <w:t>magnetic</w:t>
      </w:r>
      <w:r w:rsidRPr="00BE6FD0">
        <w:rPr>
          <w:sz w:val="22"/>
          <w:szCs w:val="22"/>
        </w:rPr>
        <w:t xml:space="preserve"> stirrer for the transesterification process. </w:t>
      </w:r>
      <w:r w:rsidR="00D179F2">
        <w:rPr>
          <w:sz w:val="22"/>
          <w:szCs w:val="22"/>
        </w:rPr>
        <w:t>At the same time,</w:t>
      </w:r>
      <w:r w:rsidRPr="00BE6FD0">
        <w:rPr>
          <w:sz w:val="22"/>
          <w:szCs w:val="22"/>
        </w:rPr>
        <w:t xml:space="preserve"> weighing bottles, beaker glass, porcelain dishes, </w:t>
      </w:r>
      <w:proofErr w:type="spellStart"/>
      <w:r w:rsidRPr="00BE6FD0">
        <w:rPr>
          <w:sz w:val="22"/>
          <w:szCs w:val="22"/>
        </w:rPr>
        <w:t>erlenmeyer</w:t>
      </w:r>
      <w:proofErr w:type="spellEnd"/>
      <w:r w:rsidRPr="00BE6FD0">
        <w:rPr>
          <w:sz w:val="22"/>
          <w:szCs w:val="22"/>
        </w:rPr>
        <w:t xml:space="preserve">, burettes, split funnels, measuring cups, measuring flasks, volumetric pipettes, water hyacinths, pycnometers, </w:t>
      </w:r>
      <w:r w:rsidR="00D179F2">
        <w:rPr>
          <w:i/>
          <w:iCs/>
          <w:sz w:val="22"/>
          <w:szCs w:val="22"/>
        </w:rPr>
        <w:t>Oswald</w:t>
      </w:r>
      <w:r w:rsidRPr="00BE6FD0">
        <w:rPr>
          <w:i/>
          <w:iCs/>
          <w:sz w:val="22"/>
          <w:szCs w:val="22"/>
        </w:rPr>
        <w:t xml:space="preserve"> viscometer</w:t>
      </w:r>
      <w:r w:rsidRPr="00BE6FD0">
        <w:rPr>
          <w:sz w:val="22"/>
          <w:szCs w:val="22"/>
        </w:rPr>
        <w:t xml:space="preserve">, ovens, furnaces, analytical balances, and </w:t>
      </w:r>
      <w:r w:rsidRPr="00BE6FD0">
        <w:rPr>
          <w:i/>
          <w:iCs/>
          <w:sz w:val="22"/>
          <w:szCs w:val="22"/>
        </w:rPr>
        <w:t xml:space="preserve">bomb calorimeters </w:t>
      </w:r>
      <w:r w:rsidRPr="00BE6FD0">
        <w:rPr>
          <w:sz w:val="22"/>
          <w:szCs w:val="22"/>
        </w:rPr>
        <w:t>for the analysis process.</w:t>
      </w:r>
    </w:p>
    <w:p w14:paraId="5799C9C5" w14:textId="33405281" w:rsidR="00BE6FD0" w:rsidRPr="00BE6FD0" w:rsidRDefault="00BE6FD0" w:rsidP="00BE6FD0">
      <w:pPr>
        <w:spacing w:after="0" w:line="240" w:lineRule="auto"/>
        <w:jc w:val="both"/>
        <w:rPr>
          <w:sz w:val="22"/>
          <w:szCs w:val="22"/>
        </w:rPr>
      </w:pPr>
      <w:r w:rsidRPr="00BE6FD0">
        <w:rPr>
          <w:sz w:val="22"/>
          <w:szCs w:val="22"/>
        </w:rPr>
        <w:t xml:space="preserve">The materials used include MBK, FA, methanol, zinc chloride, </w:t>
      </w:r>
      <w:r w:rsidR="00D179F2">
        <w:rPr>
          <w:sz w:val="22"/>
          <w:szCs w:val="22"/>
        </w:rPr>
        <w:t xml:space="preserve">and </w:t>
      </w:r>
      <w:r w:rsidRPr="00BE6FD0">
        <w:rPr>
          <w:sz w:val="22"/>
          <w:szCs w:val="22"/>
        </w:rPr>
        <w:t xml:space="preserve">sodium hydroxide, for the transesterification process. While </w:t>
      </w:r>
      <w:proofErr w:type="spellStart"/>
      <w:r w:rsidRPr="00BE6FD0">
        <w:rPr>
          <w:sz w:val="22"/>
          <w:szCs w:val="22"/>
        </w:rPr>
        <w:t>aquadest</w:t>
      </w:r>
      <w:proofErr w:type="spellEnd"/>
      <w:r w:rsidRPr="00BE6FD0">
        <w:rPr>
          <w:sz w:val="22"/>
          <w:szCs w:val="22"/>
        </w:rPr>
        <w:t xml:space="preserve">, alcohol, oxalic acid, potassium hydroxide, sodium carbonate, hydrochloric acid, phosphoric acid </w:t>
      </w:r>
      <w:r w:rsidR="00D179F2">
        <w:rPr>
          <w:sz w:val="22"/>
          <w:szCs w:val="22"/>
        </w:rPr>
        <w:t>phenolphthalein</w:t>
      </w:r>
      <w:r w:rsidRPr="00BE6FD0">
        <w:rPr>
          <w:sz w:val="22"/>
          <w:szCs w:val="22"/>
        </w:rPr>
        <w:t xml:space="preserve"> indicator, and methyl red indicator for the analysis process.</w:t>
      </w:r>
    </w:p>
    <w:p w14:paraId="41DE60E2" w14:textId="77777777" w:rsidR="00BE6FD0" w:rsidRPr="00BE6FD0" w:rsidRDefault="00BE6FD0" w:rsidP="00BE6FD0">
      <w:pPr>
        <w:spacing w:after="0" w:line="240" w:lineRule="auto"/>
        <w:jc w:val="both"/>
        <w:rPr>
          <w:b/>
          <w:bCs/>
          <w:sz w:val="22"/>
          <w:szCs w:val="22"/>
        </w:rPr>
      </w:pPr>
      <w:r w:rsidRPr="00BE6FD0">
        <w:rPr>
          <w:b/>
          <w:bCs/>
          <w:sz w:val="22"/>
          <w:szCs w:val="22"/>
        </w:rPr>
        <w:t>Work Procedure</w:t>
      </w:r>
    </w:p>
    <w:p w14:paraId="0B37A189" w14:textId="5ECDC743" w:rsidR="00BE6FD0" w:rsidRPr="00BE6FD0" w:rsidRDefault="00BE6FD0" w:rsidP="00BE6FD0">
      <w:pPr>
        <w:spacing w:after="0" w:line="240" w:lineRule="auto"/>
        <w:jc w:val="both"/>
        <w:rPr>
          <w:sz w:val="22"/>
          <w:szCs w:val="22"/>
        </w:rPr>
      </w:pPr>
      <w:r w:rsidRPr="00BE6FD0">
        <w:rPr>
          <w:sz w:val="22"/>
          <w:szCs w:val="22"/>
        </w:rPr>
        <w:t xml:space="preserve">The research carried out includes the MBK pre-treatment process, FA activation, NZO / FA catalyst synthesis, and MBK transesterification using NZO / FA catalyst. For the MBK pre-treatment process, NZO / FA catalyst synthesis, and MBK transesterification using NZO / FA catalyst as has been done by </w:t>
      </w:r>
      <w:proofErr w:type="spellStart"/>
      <w:r w:rsidRPr="00BE6FD0">
        <w:rPr>
          <w:sz w:val="22"/>
          <w:szCs w:val="22"/>
        </w:rPr>
        <w:t>Siswoyo</w:t>
      </w:r>
      <w:proofErr w:type="spellEnd"/>
      <w:r w:rsidRPr="00BE6FD0">
        <w:rPr>
          <w:sz w:val="22"/>
          <w:szCs w:val="22"/>
        </w:rPr>
        <w:t xml:space="preserve"> and Asri (2023) equipped with the FA activation process. This is due to </w:t>
      </w:r>
      <w:r w:rsidR="00D179F2">
        <w:rPr>
          <w:sz w:val="22"/>
          <w:szCs w:val="22"/>
        </w:rPr>
        <w:t xml:space="preserve">the </w:t>
      </w:r>
      <w:r w:rsidRPr="00BE6FD0">
        <w:rPr>
          <w:i/>
          <w:iCs/>
          <w:sz w:val="22"/>
          <w:szCs w:val="22"/>
        </w:rPr>
        <w:t xml:space="preserve">yield </w:t>
      </w:r>
      <w:r w:rsidR="00D179F2">
        <w:rPr>
          <w:i/>
          <w:iCs/>
          <w:sz w:val="22"/>
          <w:szCs w:val="22"/>
        </w:rPr>
        <w:t xml:space="preserve">of </w:t>
      </w:r>
      <w:r w:rsidRPr="00BE6FD0">
        <w:rPr>
          <w:sz w:val="22"/>
          <w:szCs w:val="22"/>
        </w:rPr>
        <w:t xml:space="preserve">biodiesel produced from the MBK transesterification process using activated NZO/FA catalysts obtained a fairly high percentage, which is 95.93% at a variable time of 4.5 hours. The high </w:t>
      </w:r>
      <w:r w:rsidRPr="00BE6FD0">
        <w:rPr>
          <w:i/>
          <w:iCs/>
          <w:sz w:val="22"/>
          <w:szCs w:val="22"/>
        </w:rPr>
        <w:t xml:space="preserve">yield </w:t>
      </w:r>
      <w:r w:rsidRPr="00BE6FD0">
        <w:rPr>
          <w:sz w:val="22"/>
          <w:szCs w:val="22"/>
        </w:rPr>
        <w:t xml:space="preserve">produced is caused by the pores of FA that have begun to be active and open, so that </w:t>
      </w:r>
      <w:proofErr w:type="spellStart"/>
      <w:r w:rsidRPr="00BE6FD0">
        <w:rPr>
          <w:sz w:val="22"/>
          <w:szCs w:val="22"/>
        </w:rPr>
        <w:t>ZnO</w:t>
      </w:r>
      <w:proofErr w:type="spellEnd"/>
      <w:r w:rsidRPr="00BE6FD0">
        <w:rPr>
          <w:sz w:val="22"/>
          <w:szCs w:val="22"/>
        </w:rPr>
        <w:t xml:space="preserve"> can stick well to the surface of the catalyst.</w:t>
      </w:r>
    </w:p>
    <w:p w14:paraId="703CB9AB" w14:textId="1E7ABB10" w:rsidR="00BE6FD0" w:rsidRPr="00BE6FD0" w:rsidRDefault="00BE6FD0" w:rsidP="00BE6FD0">
      <w:pPr>
        <w:spacing w:after="0" w:line="240" w:lineRule="auto"/>
        <w:jc w:val="both"/>
        <w:rPr>
          <w:sz w:val="22"/>
          <w:szCs w:val="22"/>
        </w:rPr>
      </w:pPr>
      <w:r w:rsidRPr="00BE6FD0">
        <w:rPr>
          <w:sz w:val="22"/>
          <w:szCs w:val="22"/>
        </w:rPr>
        <w:lastRenderedPageBreak/>
        <w:t xml:space="preserve">Furthermore, the NZO / FA catalyst produced will be tested for catalyst activity through the MBK transesterification process with methanol using a laboratory-scale batch reactor with variable temperature and transesterification time. the temperature variables used are 60; 70; and 80°C.  </w:t>
      </w:r>
      <w:r w:rsidR="00D179F2">
        <w:rPr>
          <w:sz w:val="22"/>
          <w:szCs w:val="22"/>
        </w:rPr>
        <w:t>The</w:t>
      </w:r>
      <w:r w:rsidRPr="00BE6FD0">
        <w:rPr>
          <w:sz w:val="22"/>
          <w:szCs w:val="22"/>
        </w:rPr>
        <w:t xml:space="preserve"> time variables used are 3; 3,5; 4; 4,5; and 5 hours. To increase</w:t>
      </w:r>
      <w:r w:rsidR="00D179F2">
        <w:rPr>
          <w:sz w:val="22"/>
          <w:szCs w:val="22"/>
        </w:rPr>
        <w:t xml:space="preserve"> </w:t>
      </w:r>
      <w:r w:rsidRPr="00BE6FD0">
        <w:rPr>
          <w:sz w:val="22"/>
          <w:szCs w:val="22"/>
        </w:rPr>
        <w:t xml:space="preserve">the </w:t>
      </w:r>
      <w:r w:rsidRPr="00BE6FD0">
        <w:rPr>
          <w:i/>
          <w:iCs/>
          <w:sz w:val="22"/>
          <w:szCs w:val="22"/>
        </w:rPr>
        <w:t xml:space="preserve">yield of </w:t>
      </w:r>
      <w:r w:rsidRPr="00BE6FD0">
        <w:rPr>
          <w:sz w:val="22"/>
          <w:szCs w:val="22"/>
        </w:rPr>
        <w:t xml:space="preserve">biodiesel produced, the dose of catalyst used is 5% with a molar ratio between MBK to methanol 1: 15. </w:t>
      </w:r>
      <w:proofErr w:type="gramStart"/>
      <w:r w:rsidRPr="00BE6FD0">
        <w:rPr>
          <w:sz w:val="22"/>
          <w:szCs w:val="22"/>
        </w:rPr>
        <w:t xml:space="preserve">Later, </w:t>
      </w:r>
      <w:r w:rsidRPr="00BE6FD0">
        <w:rPr>
          <w:i/>
          <w:iCs/>
          <w:sz w:val="22"/>
          <w:szCs w:val="22"/>
        </w:rPr>
        <w:t xml:space="preserve"> </w:t>
      </w:r>
      <w:r w:rsidRPr="00BE6FD0">
        <w:rPr>
          <w:sz w:val="22"/>
          <w:szCs w:val="22"/>
        </w:rPr>
        <w:t>the</w:t>
      </w:r>
      <w:proofErr w:type="gramEnd"/>
      <w:r w:rsidRPr="00BE6FD0">
        <w:rPr>
          <w:sz w:val="22"/>
          <w:szCs w:val="22"/>
        </w:rPr>
        <w:t xml:space="preserve"> highest yield of each temperature and transesterification time will be tested externally using a bomb calorimeter to determine the amount of energy that can be produced from the combustion process. The </w:t>
      </w:r>
      <w:r w:rsidRPr="00BE6FD0">
        <w:rPr>
          <w:i/>
          <w:iCs/>
          <w:sz w:val="22"/>
          <w:szCs w:val="22"/>
        </w:rPr>
        <w:t xml:space="preserve">yield of </w:t>
      </w:r>
      <w:r w:rsidRPr="00BE6FD0">
        <w:rPr>
          <w:sz w:val="22"/>
          <w:szCs w:val="22"/>
        </w:rPr>
        <w:t>biodiesel is calculated based on equation 1 below.</w:t>
      </w:r>
    </w:p>
    <w:p w14:paraId="64ABB819" w14:textId="77777777" w:rsidR="00BE6FD0" w:rsidRPr="00BE6FD0" w:rsidRDefault="00BE6FD0" w:rsidP="00BE6FD0">
      <w:pPr>
        <w:spacing w:after="0" w:line="240" w:lineRule="auto"/>
        <w:jc w:val="both"/>
        <w:rPr>
          <w:bCs/>
          <w:sz w:val="22"/>
          <w:szCs w:val="22"/>
          <w:lang w:val="en-US"/>
        </w:rPr>
      </w:pPr>
      <m:oMath>
        <m:r>
          <w:rPr>
            <w:rFonts w:ascii="Cambria Math" w:hAnsi="Cambria Math"/>
            <w:sz w:val="22"/>
            <w:szCs w:val="22"/>
            <w:lang w:val="en-US"/>
          </w:rPr>
          <m:t xml:space="preserve">yield </m:t>
        </m:r>
        <m:d>
          <m:dPr>
            <m:ctrlPr>
              <w:rPr>
                <w:rFonts w:ascii="Cambria Math" w:hAnsi="Cambria Math"/>
                <w:i/>
                <w:sz w:val="22"/>
                <w:szCs w:val="22"/>
                <w:lang w:val="en-US"/>
              </w:rPr>
            </m:ctrlPr>
          </m:dPr>
          <m:e>
            <m:r>
              <w:rPr>
                <w:rFonts w:ascii="Cambria Math" w:hAnsi="Cambria Math"/>
                <w:sz w:val="22"/>
                <w:szCs w:val="22"/>
                <w:lang w:val="en-US"/>
              </w:rPr>
              <m:t>%</m:t>
            </m:r>
          </m:e>
        </m:d>
        <m:r>
          <w:rPr>
            <w:rFonts w:ascii="Cambria Math" w:hAnsi="Cambria Math"/>
            <w:sz w:val="22"/>
            <w:szCs w:val="22"/>
            <w:lang w:val="en-US"/>
          </w:rPr>
          <m:t>=</m:t>
        </m:r>
        <m:f>
          <m:fPr>
            <m:ctrlPr>
              <w:rPr>
                <w:rFonts w:ascii="Cambria Math" w:hAnsi="Cambria Math"/>
                <w:bCs/>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W</m:t>
                </m:r>
              </m:e>
              <m:sub>
                <m:r>
                  <w:rPr>
                    <w:rFonts w:ascii="Cambria Math" w:hAnsi="Cambria Math"/>
                    <w:sz w:val="22"/>
                    <w:szCs w:val="22"/>
                    <w:lang w:val="en-US"/>
                  </w:rPr>
                  <m:t>BD</m:t>
                </m:r>
              </m:sub>
            </m:sSub>
          </m:num>
          <m:den>
            <m:sSub>
              <m:sSubPr>
                <m:ctrlPr>
                  <w:rPr>
                    <w:rFonts w:ascii="Cambria Math" w:hAnsi="Cambria Math"/>
                    <w:i/>
                    <w:sz w:val="22"/>
                    <w:szCs w:val="22"/>
                    <w:lang w:val="en-US"/>
                  </w:rPr>
                </m:ctrlPr>
              </m:sSubPr>
              <m:e>
                <m:r>
                  <w:rPr>
                    <w:rFonts w:ascii="Cambria Math" w:hAnsi="Cambria Math"/>
                    <w:sz w:val="22"/>
                    <w:szCs w:val="22"/>
                    <w:lang w:val="en-US"/>
                  </w:rPr>
                  <m:t>W</m:t>
                </m:r>
              </m:e>
              <m:sub>
                <m:r>
                  <w:rPr>
                    <w:rFonts w:ascii="Cambria Math" w:hAnsi="Cambria Math"/>
                    <w:sz w:val="22"/>
                    <w:szCs w:val="22"/>
                    <w:lang w:val="en-US"/>
                  </w:rPr>
                  <m:t>0</m:t>
                </m:r>
              </m:sub>
            </m:sSub>
          </m:den>
        </m:f>
        <m:r>
          <w:rPr>
            <w:rFonts w:ascii="Cambria Math" w:hAnsi="Cambria Math"/>
            <w:sz w:val="22"/>
            <w:szCs w:val="22"/>
            <w:lang w:val="en-US"/>
          </w:rPr>
          <m:t xml:space="preserve"> ×100%</m:t>
        </m:r>
      </m:oMath>
      <w:r w:rsidRPr="00BE6FD0">
        <w:rPr>
          <w:bCs/>
          <w:sz w:val="22"/>
          <w:szCs w:val="22"/>
        </w:rPr>
        <w:t>................................................................................ (1)</w:t>
      </w:r>
    </w:p>
    <w:p w14:paraId="2AC29556" w14:textId="77777777" w:rsidR="00BE6FD0" w:rsidRPr="00BE6FD0" w:rsidRDefault="00BE6FD0" w:rsidP="00BE6FD0">
      <w:pPr>
        <w:spacing w:after="0" w:line="240" w:lineRule="auto"/>
        <w:jc w:val="both"/>
        <w:rPr>
          <w:bCs/>
          <w:sz w:val="22"/>
          <w:szCs w:val="22"/>
        </w:rPr>
      </w:pPr>
      <w:r w:rsidRPr="00BE6FD0">
        <w:rPr>
          <w:bCs/>
          <w:sz w:val="22"/>
          <w:szCs w:val="22"/>
        </w:rPr>
        <w:t xml:space="preserve">Where </w:t>
      </w:r>
      <w:r w:rsidRPr="00BE6FD0">
        <w:rPr>
          <w:bCs/>
          <w:i/>
          <w:sz w:val="22"/>
          <w:szCs w:val="22"/>
        </w:rPr>
        <w:t xml:space="preserve">WBD </w:t>
      </w:r>
      <w:r w:rsidRPr="00BE6FD0">
        <w:rPr>
          <w:bCs/>
          <w:sz w:val="22"/>
          <w:szCs w:val="22"/>
        </w:rPr>
        <w:t xml:space="preserve">is the weight of biodiesel (g) obtained in experiments, while </w:t>
      </w:r>
      <w:r w:rsidRPr="00BE6FD0">
        <w:rPr>
          <w:bCs/>
          <w:i/>
          <w:sz w:val="22"/>
          <w:szCs w:val="22"/>
        </w:rPr>
        <w:t xml:space="preserve">Wo </w:t>
      </w:r>
      <w:r w:rsidRPr="00BE6FD0">
        <w:rPr>
          <w:bCs/>
          <w:sz w:val="22"/>
          <w:szCs w:val="22"/>
        </w:rPr>
        <w:t>is the weight of kapok seed oil (g) used in experiments.</w:t>
      </w:r>
    </w:p>
    <w:p w14:paraId="0289D815" w14:textId="77777777" w:rsidR="006D7379" w:rsidRPr="00BE6FD0" w:rsidRDefault="00000000" w:rsidP="00BE6FD0">
      <w:pPr>
        <w:spacing w:after="0" w:line="240" w:lineRule="auto"/>
        <w:jc w:val="both"/>
        <w:rPr>
          <w:b/>
          <w:sz w:val="22"/>
          <w:szCs w:val="22"/>
        </w:rPr>
      </w:pPr>
      <w:r w:rsidRPr="00BE6FD0">
        <w:rPr>
          <w:b/>
          <w:sz w:val="22"/>
          <w:szCs w:val="22"/>
        </w:rPr>
        <w:t>RESULTS AND DISCUSSION</w:t>
      </w:r>
    </w:p>
    <w:p w14:paraId="461F2FA7" w14:textId="77777777" w:rsidR="00BE6FD0" w:rsidRPr="00BE6FD0" w:rsidRDefault="00BE6FD0" w:rsidP="00BE6FD0">
      <w:pPr>
        <w:spacing w:after="0" w:line="240" w:lineRule="auto"/>
        <w:jc w:val="both"/>
        <w:rPr>
          <w:b/>
          <w:bCs/>
          <w:sz w:val="22"/>
          <w:szCs w:val="22"/>
        </w:rPr>
      </w:pPr>
      <w:r w:rsidRPr="00BE6FD0">
        <w:rPr>
          <w:b/>
          <w:bCs/>
          <w:sz w:val="22"/>
          <w:szCs w:val="22"/>
        </w:rPr>
        <w:t>MBK conversion</w:t>
      </w:r>
    </w:p>
    <w:p w14:paraId="35740365" w14:textId="65368C4B" w:rsidR="00BE6FD0" w:rsidRPr="00BE6FD0" w:rsidRDefault="00BE6FD0" w:rsidP="00BE6FD0">
      <w:pPr>
        <w:spacing w:after="0" w:line="240" w:lineRule="auto"/>
        <w:jc w:val="both"/>
        <w:rPr>
          <w:sz w:val="22"/>
          <w:szCs w:val="22"/>
        </w:rPr>
      </w:pPr>
      <w:r w:rsidRPr="00BE6FD0">
        <w:rPr>
          <w:sz w:val="22"/>
          <w:szCs w:val="22"/>
        </w:rPr>
        <w:t xml:space="preserve">NZO/FA catalysts that have previously been characterized in research conducted by </w:t>
      </w:r>
      <w:proofErr w:type="spellStart"/>
      <w:r w:rsidRPr="00BE6FD0">
        <w:rPr>
          <w:sz w:val="22"/>
          <w:szCs w:val="22"/>
        </w:rPr>
        <w:t>Siswoyo</w:t>
      </w:r>
      <w:proofErr w:type="spellEnd"/>
      <w:r w:rsidRPr="00BE6FD0">
        <w:rPr>
          <w:sz w:val="22"/>
          <w:szCs w:val="22"/>
        </w:rPr>
        <w:t xml:space="preserve"> and Asri in 2022 and 2023 were tested for catalyst activity through a transesterification process with variable effects of temperature and transesterification time on</w:t>
      </w:r>
      <w:r w:rsidR="009B3952">
        <w:rPr>
          <w:sz w:val="22"/>
          <w:szCs w:val="22"/>
        </w:rPr>
        <w:t xml:space="preserve"> </w:t>
      </w:r>
      <w:r w:rsidRPr="00BE6FD0">
        <w:rPr>
          <w:sz w:val="22"/>
          <w:szCs w:val="22"/>
        </w:rPr>
        <w:t>the yield produced. Theoretically, the higher more reaction time, the</w:t>
      </w:r>
      <w:r w:rsidR="009B3952">
        <w:rPr>
          <w:sz w:val="22"/>
          <w:szCs w:val="22"/>
        </w:rPr>
        <w:t xml:space="preserve"> </w:t>
      </w:r>
      <w:r w:rsidRPr="00BE6FD0">
        <w:rPr>
          <w:sz w:val="22"/>
          <w:szCs w:val="22"/>
        </w:rPr>
        <w:t xml:space="preserve">greater the yield of biodiesel produced. This is due to an increase in temperature in the duration of the reaction time that occurs during the transesterification process so that oil molecules that react with methanol to form methyl esters are increasingly supported by the presence of catalysts that help to increase the solubility of methanol so that the reaction rate increases. The following </w:t>
      </w:r>
      <w:proofErr w:type="gramStart"/>
      <w:r w:rsidRPr="00BE6FD0">
        <w:rPr>
          <w:sz w:val="22"/>
          <w:szCs w:val="22"/>
        </w:rPr>
        <w:t xml:space="preserve">is </w:t>
      </w:r>
      <w:r w:rsidRPr="00BE6FD0">
        <w:rPr>
          <w:i/>
          <w:iCs/>
          <w:sz w:val="22"/>
          <w:szCs w:val="22"/>
        </w:rPr>
        <w:t xml:space="preserve"> </w:t>
      </w:r>
      <w:r w:rsidRPr="00BE6FD0">
        <w:rPr>
          <w:sz w:val="22"/>
          <w:szCs w:val="22"/>
        </w:rPr>
        <w:t>the</w:t>
      </w:r>
      <w:proofErr w:type="gramEnd"/>
      <w:r w:rsidRPr="00BE6FD0">
        <w:rPr>
          <w:sz w:val="22"/>
          <w:szCs w:val="22"/>
        </w:rPr>
        <w:t xml:space="preserve"> yield of biodiesel calculated from </w:t>
      </w:r>
      <w:r w:rsidR="009B3952">
        <w:rPr>
          <w:sz w:val="22"/>
          <w:szCs w:val="22"/>
        </w:rPr>
        <w:t>Equation</w:t>
      </w:r>
      <w:r w:rsidRPr="00BE6FD0">
        <w:rPr>
          <w:sz w:val="22"/>
          <w:szCs w:val="22"/>
        </w:rPr>
        <w:t xml:space="preserve"> 1:</w:t>
      </w:r>
    </w:p>
    <w:p w14:paraId="3EB3061E" w14:textId="77777777" w:rsidR="00BE6FD0" w:rsidRPr="00BE6FD0" w:rsidRDefault="00BE6FD0" w:rsidP="00BE6FD0">
      <w:pPr>
        <w:spacing w:after="0" w:line="240" w:lineRule="auto"/>
        <w:jc w:val="center"/>
        <w:rPr>
          <w:sz w:val="22"/>
          <w:szCs w:val="22"/>
        </w:rPr>
      </w:pPr>
      <w:r w:rsidRPr="00BE6FD0">
        <w:rPr>
          <w:b/>
          <w:bCs/>
          <w:noProof/>
          <w:color w:val="000000" w:themeColor="text1"/>
          <w:sz w:val="22"/>
          <w:szCs w:val="22"/>
        </w:rPr>
        <w:drawing>
          <wp:inline distT="0" distB="0" distL="0" distR="0" wp14:anchorId="15E1D6A1" wp14:editId="5B58704F">
            <wp:extent cx="4667250" cy="2616200"/>
            <wp:effectExtent l="0" t="0" r="0" b="12700"/>
            <wp:docPr id="69924317" name="Baga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FE9139" w14:textId="0573DA23" w:rsidR="00BE6FD0" w:rsidRPr="00BE6FD0" w:rsidRDefault="00BE6FD0" w:rsidP="00BE6FD0">
      <w:pPr>
        <w:spacing w:after="0" w:line="240" w:lineRule="auto"/>
        <w:jc w:val="both"/>
        <w:rPr>
          <w:sz w:val="22"/>
          <w:szCs w:val="22"/>
        </w:rPr>
      </w:pPr>
      <w:r w:rsidRPr="00BE6FD0">
        <w:rPr>
          <w:sz w:val="22"/>
          <w:szCs w:val="22"/>
        </w:rPr>
        <w:t>From the picture above, it can be seen that</w:t>
      </w:r>
      <w:r w:rsidR="009B3952">
        <w:rPr>
          <w:sz w:val="22"/>
          <w:szCs w:val="22"/>
        </w:rPr>
        <w:t xml:space="preserve"> </w:t>
      </w:r>
      <w:r w:rsidRPr="00BE6FD0">
        <w:rPr>
          <w:sz w:val="22"/>
          <w:szCs w:val="22"/>
        </w:rPr>
        <w:t>biodiesel yield will increase with the addition of transesteri</w:t>
      </w:r>
      <w:r w:rsidR="009B3952">
        <w:rPr>
          <w:sz w:val="22"/>
          <w:szCs w:val="22"/>
        </w:rPr>
        <w:t>fication</w:t>
      </w:r>
      <w:r w:rsidRPr="00BE6FD0">
        <w:rPr>
          <w:sz w:val="22"/>
          <w:szCs w:val="22"/>
        </w:rPr>
        <w:t xml:space="preserve"> temperature and time because the higher the temperature and transesterification reaction time, the more methyl ester levels </w:t>
      </w:r>
      <w:r w:rsidR="009B3952">
        <w:rPr>
          <w:sz w:val="22"/>
          <w:szCs w:val="22"/>
        </w:rPr>
        <w:t xml:space="preserve">are </w:t>
      </w:r>
      <w:r w:rsidRPr="00BE6FD0">
        <w:rPr>
          <w:sz w:val="22"/>
          <w:szCs w:val="22"/>
        </w:rPr>
        <w:t xml:space="preserve">produced. The low </w:t>
      </w:r>
      <w:r w:rsidRPr="00BE6FD0">
        <w:rPr>
          <w:i/>
          <w:iCs/>
          <w:sz w:val="22"/>
          <w:szCs w:val="22"/>
        </w:rPr>
        <w:t xml:space="preserve">yield </w:t>
      </w:r>
      <w:r w:rsidRPr="00BE6FD0">
        <w:rPr>
          <w:sz w:val="22"/>
          <w:szCs w:val="22"/>
        </w:rPr>
        <w:t xml:space="preserve">produced at the reaction temperature of 60C indicates that the temperature and time used by methanol in converting triglyceride to methyl ester is maximally still less. </w:t>
      </w:r>
      <w:r w:rsidR="009B3952">
        <w:rPr>
          <w:sz w:val="22"/>
          <w:szCs w:val="22"/>
        </w:rPr>
        <w:t>The</w:t>
      </w:r>
      <w:r w:rsidRPr="00BE6FD0">
        <w:rPr>
          <w:sz w:val="22"/>
          <w:szCs w:val="22"/>
        </w:rPr>
        <w:t xml:space="preserve"> decrease</w:t>
      </w:r>
      <w:r w:rsidR="009B3952">
        <w:rPr>
          <w:sz w:val="22"/>
          <w:szCs w:val="22"/>
        </w:rPr>
        <w:t xml:space="preserve"> </w:t>
      </w:r>
      <w:r w:rsidRPr="00BE6FD0">
        <w:rPr>
          <w:sz w:val="22"/>
          <w:szCs w:val="22"/>
        </w:rPr>
        <w:t xml:space="preserve">in </w:t>
      </w:r>
      <w:r w:rsidRPr="00BE6FD0">
        <w:rPr>
          <w:i/>
          <w:iCs/>
          <w:sz w:val="22"/>
          <w:szCs w:val="22"/>
        </w:rPr>
        <w:t xml:space="preserve">yield </w:t>
      </w:r>
      <w:r w:rsidRPr="00BE6FD0">
        <w:rPr>
          <w:sz w:val="22"/>
          <w:szCs w:val="22"/>
        </w:rPr>
        <w:t xml:space="preserve">at variable temperatures of 70C and 5 </w:t>
      </w:r>
      <w:r w:rsidR="009B3952">
        <w:rPr>
          <w:sz w:val="22"/>
          <w:szCs w:val="22"/>
        </w:rPr>
        <w:t>hours</w:t>
      </w:r>
      <w:r w:rsidRPr="00BE6FD0">
        <w:rPr>
          <w:sz w:val="22"/>
          <w:szCs w:val="22"/>
        </w:rPr>
        <w:t xml:space="preserve"> is caused by the transesterification reaction classified as a reversible reaction. So that when the equilibrium of the reaction has been reached, the transesterification process should be stopped so that the energy used in the conversion process is more efficient. In addition, the use of excessive temperature and time will increase the by-product of the reaction in the form of glycerin. </w:t>
      </w:r>
    </w:p>
    <w:p w14:paraId="65164039" w14:textId="77777777" w:rsidR="00BE6FD0" w:rsidRPr="00BE6FD0" w:rsidRDefault="00BE6FD0" w:rsidP="00BE6FD0">
      <w:pPr>
        <w:spacing w:after="0" w:line="240" w:lineRule="auto"/>
        <w:jc w:val="both"/>
        <w:rPr>
          <w:b/>
          <w:bCs/>
          <w:sz w:val="22"/>
          <w:szCs w:val="22"/>
        </w:rPr>
      </w:pPr>
      <w:r w:rsidRPr="00BE6FD0">
        <w:rPr>
          <w:b/>
          <w:bCs/>
          <w:sz w:val="22"/>
          <w:szCs w:val="22"/>
        </w:rPr>
        <w:t>GHV</w:t>
      </w:r>
    </w:p>
    <w:p w14:paraId="21AAC91D" w14:textId="77777777" w:rsidR="00BE6FD0" w:rsidRPr="00BE6FD0" w:rsidRDefault="00BE6FD0" w:rsidP="00BE6FD0">
      <w:pPr>
        <w:spacing w:after="0" w:line="240" w:lineRule="auto"/>
        <w:jc w:val="both"/>
        <w:rPr>
          <w:sz w:val="22"/>
          <w:szCs w:val="22"/>
        </w:rPr>
      </w:pPr>
      <w:r w:rsidRPr="00BE6FD0">
        <w:rPr>
          <w:sz w:val="22"/>
          <w:szCs w:val="22"/>
        </w:rPr>
        <w:t xml:space="preserve">GHV relates to the amount of energy that can be produced from the process of burning fuel. GHV is related to several factors, including its chemical composition, fat content, and production process. The principle used in the combustion of fuel is the chemical reaction of the fuel to oxygen. While the elements contained in fuel are dominated by carbon, hydrogen, and sulfur. Where carbon and hydrogen compounds have an important contribution to the energy released. </w:t>
      </w:r>
    </w:p>
    <w:p w14:paraId="2FF2216C" w14:textId="792F5A2E" w:rsidR="00BE6FD0" w:rsidRPr="00BE6FD0" w:rsidRDefault="00BE6FD0" w:rsidP="00BE6FD0">
      <w:pPr>
        <w:spacing w:after="0" w:line="240" w:lineRule="auto"/>
        <w:jc w:val="both"/>
        <w:rPr>
          <w:sz w:val="22"/>
          <w:szCs w:val="22"/>
        </w:rPr>
      </w:pPr>
      <w:r w:rsidRPr="00BE6FD0">
        <w:rPr>
          <w:sz w:val="22"/>
          <w:szCs w:val="22"/>
        </w:rPr>
        <w:lastRenderedPageBreak/>
        <w:t>In this study</w:t>
      </w:r>
      <w:r w:rsidRPr="00BE6FD0">
        <w:rPr>
          <w:i/>
          <w:iCs/>
          <w:sz w:val="22"/>
          <w:szCs w:val="22"/>
        </w:rPr>
        <w:t xml:space="preserve">, </w:t>
      </w:r>
      <w:r w:rsidRPr="00BE6FD0">
        <w:rPr>
          <w:sz w:val="22"/>
          <w:szCs w:val="22"/>
        </w:rPr>
        <w:t>the highest yield of each temperature variable on reaction time will be GHV tested to determine the combustion quality of the biodiesel products produced. The GHV test results produced are:</w:t>
      </w:r>
    </w:p>
    <w:tbl>
      <w:tblPr>
        <w:tblW w:w="4360" w:type="dxa"/>
        <w:jc w:val="center"/>
        <w:tblBorders>
          <w:top w:val="single" w:sz="4" w:space="0" w:color="auto"/>
          <w:bottom w:val="single" w:sz="4" w:space="0" w:color="auto"/>
        </w:tblBorders>
        <w:tblLook w:val="04A0" w:firstRow="1" w:lastRow="0" w:firstColumn="1" w:lastColumn="0" w:noHBand="0" w:noVBand="1"/>
      </w:tblPr>
      <w:tblGrid>
        <w:gridCol w:w="2420"/>
        <w:gridCol w:w="1940"/>
      </w:tblGrid>
      <w:tr w:rsidR="00BE6FD0" w:rsidRPr="00BE6FD0" w14:paraId="5EF38510" w14:textId="77777777" w:rsidTr="00BE6FD0">
        <w:trPr>
          <w:trHeight w:val="59"/>
          <w:jc w:val="center"/>
        </w:trPr>
        <w:tc>
          <w:tcPr>
            <w:tcW w:w="2420" w:type="dxa"/>
            <w:tcBorders>
              <w:top w:val="single" w:sz="4" w:space="0" w:color="auto"/>
              <w:bottom w:val="single" w:sz="4" w:space="0" w:color="auto"/>
            </w:tcBorders>
            <w:shd w:val="clear" w:color="auto" w:fill="auto"/>
            <w:noWrap/>
            <w:vAlign w:val="center"/>
            <w:hideMark/>
          </w:tcPr>
          <w:p w14:paraId="76F8F570" w14:textId="77777777" w:rsidR="00BE6FD0" w:rsidRPr="00BE6FD0" w:rsidRDefault="00BE6FD0" w:rsidP="00BE6FD0">
            <w:pPr>
              <w:spacing w:after="0" w:line="240" w:lineRule="auto"/>
              <w:jc w:val="center"/>
              <w:rPr>
                <w:b/>
                <w:bCs/>
                <w:color w:val="000000" w:themeColor="text1"/>
                <w:sz w:val="22"/>
                <w:szCs w:val="22"/>
              </w:rPr>
            </w:pPr>
            <w:r w:rsidRPr="00BE6FD0">
              <w:rPr>
                <w:b/>
                <w:bCs/>
                <w:color w:val="000000" w:themeColor="text1"/>
                <w:sz w:val="22"/>
                <w:szCs w:val="22"/>
              </w:rPr>
              <w:t>Sample Code</w:t>
            </w:r>
          </w:p>
        </w:tc>
        <w:tc>
          <w:tcPr>
            <w:tcW w:w="1940" w:type="dxa"/>
            <w:tcBorders>
              <w:top w:val="single" w:sz="4" w:space="0" w:color="auto"/>
              <w:bottom w:val="single" w:sz="4" w:space="0" w:color="auto"/>
            </w:tcBorders>
            <w:shd w:val="clear" w:color="auto" w:fill="auto"/>
            <w:noWrap/>
            <w:vAlign w:val="center"/>
            <w:hideMark/>
          </w:tcPr>
          <w:p w14:paraId="47ECB549" w14:textId="7A3D9081" w:rsidR="00BE6FD0" w:rsidRPr="00BE6FD0" w:rsidRDefault="00BE6FD0" w:rsidP="00BE6FD0">
            <w:pPr>
              <w:spacing w:after="0" w:line="240" w:lineRule="auto"/>
              <w:jc w:val="center"/>
              <w:rPr>
                <w:b/>
                <w:bCs/>
                <w:color w:val="000000" w:themeColor="text1"/>
                <w:sz w:val="22"/>
                <w:szCs w:val="22"/>
              </w:rPr>
            </w:pPr>
            <w:r>
              <w:rPr>
                <w:b/>
                <w:bCs/>
                <w:color w:val="000000" w:themeColor="text1"/>
                <w:sz w:val="22"/>
                <w:szCs w:val="22"/>
              </w:rPr>
              <w:t>GHV (MJ/kg)</w:t>
            </w:r>
          </w:p>
        </w:tc>
      </w:tr>
      <w:tr w:rsidR="00BE6FD0" w:rsidRPr="00BE6FD0" w14:paraId="0D98835E" w14:textId="77777777" w:rsidTr="00BE6FD0">
        <w:trPr>
          <w:trHeight w:val="340"/>
          <w:jc w:val="center"/>
        </w:trPr>
        <w:tc>
          <w:tcPr>
            <w:tcW w:w="2420" w:type="dxa"/>
            <w:tcBorders>
              <w:top w:val="single" w:sz="4" w:space="0" w:color="auto"/>
            </w:tcBorders>
            <w:shd w:val="clear" w:color="auto" w:fill="auto"/>
            <w:noWrap/>
            <w:vAlign w:val="center"/>
            <w:hideMark/>
          </w:tcPr>
          <w:p w14:paraId="3F44A4F5" w14:textId="77777777" w:rsidR="00BE6FD0" w:rsidRPr="00BE6FD0" w:rsidRDefault="00BE6FD0" w:rsidP="00BE6FD0">
            <w:pPr>
              <w:spacing w:after="0" w:line="240" w:lineRule="auto"/>
              <w:jc w:val="center"/>
              <w:rPr>
                <w:color w:val="000000" w:themeColor="text1"/>
                <w:sz w:val="22"/>
                <w:szCs w:val="22"/>
              </w:rPr>
            </w:pPr>
            <w:r w:rsidRPr="00BE6FD0">
              <w:rPr>
                <w:color w:val="000000" w:themeColor="text1"/>
                <w:sz w:val="22"/>
                <w:szCs w:val="22"/>
              </w:rPr>
              <w:t>NZO/FA-60DC-5H</w:t>
            </w:r>
          </w:p>
        </w:tc>
        <w:tc>
          <w:tcPr>
            <w:tcW w:w="1940" w:type="dxa"/>
            <w:tcBorders>
              <w:top w:val="single" w:sz="4" w:space="0" w:color="auto"/>
            </w:tcBorders>
            <w:shd w:val="clear" w:color="auto" w:fill="auto"/>
            <w:noWrap/>
            <w:vAlign w:val="center"/>
            <w:hideMark/>
          </w:tcPr>
          <w:p w14:paraId="4779254B" w14:textId="77777777" w:rsidR="00BE6FD0" w:rsidRPr="00BE6FD0" w:rsidRDefault="00BE6FD0" w:rsidP="00BE6FD0">
            <w:pPr>
              <w:spacing w:after="0" w:line="240" w:lineRule="auto"/>
              <w:jc w:val="center"/>
              <w:rPr>
                <w:color w:val="000000" w:themeColor="text1"/>
                <w:sz w:val="22"/>
                <w:szCs w:val="22"/>
              </w:rPr>
            </w:pPr>
            <w:r w:rsidRPr="00BE6FD0">
              <w:rPr>
                <w:color w:val="000000" w:themeColor="text1"/>
                <w:sz w:val="22"/>
                <w:szCs w:val="22"/>
              </w:rPr>
              <w:t>37.61</w:t>
            </w:r>
          </w:p>
        </w:tc>
      </w:tr>
      <w:tr w:rsidR="00BE6FD0" w:rsidRPr="00BE6FD0" w14:paraId="26D35742" w14:textId="77777777" w:rsidTr="00BE6FD0">
        <w:trPr>
          <w:trHeight w:val="330"/>
          <w:jc w:val="center"/>
        </w:trPr>
        <w:tc>
          <w:tcPr>
            <w:tcW w:w="2420" w:type="dxa"/>
            <w:shd w:val="clear" w:color="auto" w:fill="auto"/>
            <w:noWrap/>
            <w:vAlign w:val="center"/>
            <w:hideMark/>
          </w:tcPr>
          <w:p w14:paraId="2EF46DD0" w14:textId="77777777" w:rsidR="00BE6FD0" w:rsidRPr="00BE6FD0" w:rsidRDefault="00BE6FD0" w:rsidP="00BE6FD0">
            <w:pPr>
              <w:spacing w:after="0" w:line="240" w:lineRule="auto"/>
              <w:jc w:val="center"/>
              <w:rPr>
                <w:color w:val="000000" w:themeColor="text1"/>
                <w:sz w:val="22"/>
                <w:szCs w:val="22"/>
              </w:rPr>
            </w:pPr>
            <w:r w:rsidRPr="00BE6FD0">
              <w:rPr>
                <w:color w:val="000000" w:themeColor="text1"/>
                <w:sz w:val="22"/>
                <w:szCs w:val="22"/>
              </w:rPr>
              <w:t>NZO/FA-70 DC-5H</w:t>
            </w:r>
          </w:p>
        </w:tc>
        <w:tc>
          <w:tcPr>
            <w:tcW w:w="1940" w:type="dxa"/>
            <w:shd w:val="clear" w:color="auto" w:fill="auto"/>
            <w:noWrap/>
            <w:vAlign w:val="center"/>
            <w:hideMark/>
          </w:tcPr>
          <w:p w14:paraId="72259508" w14:textId="77777777" w:rsidR="00BE6FD0" w:rsidRPr="00BE6FD0" w:rsidRDefault="00BE6FD0" w:rsidP="00BE6FD0">
            <w:pPr>
              <w:spacing w:after="0" w:line="240" w:lineRule="auto"/>
              <w:jc w:val="center"/>
              <w:rPr>
                <w:color w:val="000000" w:themeColor="text1"/>
                <w:sz w:val="22"/>
                <w:szCs w:val="22"/>
              </w:rPr>
            </w:pPr>
            <w:r w:rsidRPr="00BE6FD0">
              <w:rPr>
                <w:color w:val="000000" w:themeColor="text1"/>
                <w:sz w:val="22"/>
                <w:szCs w:val="22"/>
              </w:rPr>
              <w:t>37,68</w:t>
            </w:r>
          </w:p>
        </w:tc>
      </w:tr>
      <w:tr w:rsidR="00BE6FD0" w:rsidRPr="00BE6FD0" w14:paraId="4DE3528E" w14:textId="77777777" w:rsidTr="00BE6FD0">
        <w:trPr>
          <w:trHeight w:val="340"/>
          <w:jc w:val="center"/>
        </w:trPr>
        <w:tc>
          <w:tcPr>
            <w:tcW w:w="2420" w:type="dxa"/>
            <w:shd w:val="clear" w:color="auto" w:fill="auto"/>
            <w:noWrap/>
            <w:vAlign w:val="center"/>
            <w:hideMark/>
          </w:tcPr>
          <w:p w14:paraId="14C7427D" w14:textId="77777777" w:rsidR="00BE6FD0" w:rsidRPr="00BE6FD0" w:rsidRDefault="00BE6FD0" w:rsidP="00BE6FD0">
            <w:pPr>
              <w:spacing w:after="0" w:line="240" w:lineRule="auto"/>
              <w:jc w:val="center"/>
              <w:rPr>
                <w:color w:val="000000" w:themeColor="text1"/>
                <w:sz w:val="22"/>
                <w:szCs w:val="22"/>
              </w:rPr>
            </w:pPr>
            <w:r w:rsidRPr="00BE6FD0">
              <w:rPr>
                <w:color w:val="000000" w:themeColor="text1"/>
                <w:sz w:val="22"/>
                <w:szCs w:val="22"/>
              </w:rPr>
              <w:t>NZO/FA-80DC-5H</w:t>
            </w:r>
          </w:p>
        </w:tc>
        <w:tc>
          <w:tcPr>
            <w:tcW w:w="1940" w:type="dxa"/>
            <w:shd w:val="clear" w:color="auto" w:fill="auto"/>
            <w:noWrap/>
            <w:vAlign w:val="center"/>
            <w:hideMark/>
          </w:tcPr>
          <w:p w14:paraId="3B4E8223" w14:textId="77777777" w:rsidR="00BE6FD0" w:rsidRPr="00BE6FD0" w:rsidRDefault="00BE6FD0" w:rsidP="00BE6FD0">
            <w:pPr>
              <w:spacing w:after="0" w:line="240" w:lineRule="auto"/>
              <w:jc w:val="center"/>
              <w:rPr>
                <w:color w:val="000000" w:themeColor="text1"/>
                <w:sz w:val="22"/>
                <w:szCs w:val="22"/>
              </w:rPr>
            </w:pPr>
            <w:r w:rsidRPr="00BE6FD0">
              <w:rPr>
                <w:color w:val="000000" w:themeColor="text1"/>
                <w:sz w:val="22"/>
                <w:szCs w:val="22"/>
              </w:rPr>
              <w:t>37,95</w:t>
            </w:r>
          </w:p>
        </w:tc>
      </w:tr>
    </w:tbl>
    <w:p w14:paraId="24E2E342" w14:textId="77777777" w:rsidR="00BE6FD0" w:rsidRPr="00BE6FD0" w:rsidRDefault="00BE6FD0" w:rsidP="00BE6FD0">
      <w:pPr>
        <w:spacing w:after="0" w:line="240" w:lineRule="auto"/>
        <w:jc w:val="center"/>
        <w:rPr>
          <w:sz w:val="22"/>
          <w:szCs w:val="22"/>
        </w:rPr>
      </w:pPr>
    </w:p>
    <w:p w14:paraId="2F35345E" w14:textId="77777777" w:rsidR="00BE6FD0" w:rsidRPr="00BE6FD0" w:rsidRDefault="00BE6FD0" w:rsidP="00BE6FD0">
      <w:pPr>
        <w:spacing w:after="0" w:line="240" w:lineRule="auto"/>
        <w:jc w:val="both"/>
        <w:rPr>
          <w:sz w:val="22"/>
          <w:szCs w:val="22"/>
        </w:rPr>
      </w:pPr>
      <w:r w:rsidRPr="00BE6FD0">
        <w:rPr>
          <w:sz w:val="22"/>
          <w:szCs w:val="22"/>
        </w:rPr>
        <w:t xml:space="preserve">Based on the type, GHV is divided into two groups, namely Higher Heating Value (HHV) and Lower Heating Value (LHV). Biodiesel is classified as HHV if it has GHV between 39-43.33 MJ / kg. If biodiesel has a calorific value below 39 MJ / kg is included in the type of LHV. </w:t>
      </w:r>
    </w:p>
    <w:p w14:paraId="2726C860" w14:textId="0791ECEE" w:rsidR="00BE6FD0" w:rsidRDefault="00BE6FD0" w:rsidP="00BE6FD0">
      <w:pPr>
        <w:spacing w:after="0" w:line="240" w:lineRule="auto"/>
        <w:jc w:val="both"/>
        <w:rPr>
          <w:sz w:val="22"/>
          <w:szCs w:val="22"/>
        </w:rPr>
      </w:pPr>
      <w:r w:rsidRPr="00BE6FD0">
        <w:rPr>
          <w:sz w:val="22"/>
          <w:szCs w:val="22"/>
        </w:rPr>
        <w:t xml:space="preserve">From the table above, it can be seen that biodiesel produced from MBK conversion using NZO / FA catalysts is classified as LHV because it has a calorific value of around 37 MJ / kg. The calorific value is </w:t>
      </w:r>
      <w:r w:rsidR="00D179F2">
        <w:rPr>
          <w:sz w:val="22"/>
          <w:szCs w:val="22"/>
        </w:rPr>
        <w:t>following</w:t>
      </w:r>
      <w:r w:rsidRPr="00BE6FD0">
        <w:rPr>
          <w:sz w:val="22"/>
          <w:szCs w:val="22"/>
        </w:rPr>
        <w:t xml:space="preserve"> the required quality specifications. Because based on ASTM D15, the calorific value in biodiesel samples ranges from 35-40 MJ / kg. Calorific values that meet quality standards indicate that the high content of volatile matter so that flammability and high carbon content will still result in a longer burn fuel time. In addition, the high calorific value also indicates the low value of ash content and moisture content of the material in the resulting biodiesel sample. Because the calorific value shows complete combustion results due to heat transfer that occurs very well. On the other hand, the low calorific value also indicates that the presence of H2O compounds in biodiesel is in the form of steam</w:t>
      </w:r>
      <w:r w:rsidR="00397892">
        <w:rPr>
          <w:sz w:val="22"/>
          <w:szCs w:val="22"/>
        </w:rPr>
        <w:t>.</w:t>
      </w:r>
    </w:p>
    <w:p w14:paraId="39B63A3A" w14:textId="77777777" w:rsidR="00397892" w:rsidRPr="00BE6FD0" w:rsidRDefault="00397892" w:rsidP="00BE6FD0">
      <w:pPr>
        <w:spacing w:after="0" w:line="240" w:lineRule="auto"/>
        <w:jc w:val="both"/>
        <w:rPr>
          <w:sz w:val="22"/>
          <w:szCs w:val="22"/>
        </w:rPr>
      </w:pPr>
    </w:p>
    <w:p w14:paraId="388207D1" w14:textId="77777777" w:rsidR="006D7379" w:rsidRPr="00BE6FD0" w:rsidRDefault="00000000" w:rsidP="00BE6FD0">
      <w:pPr>
        <w:spacing w:after="0" w:line="240" w:lineRule="auto"/>
        <w:rPr>
          <w:b/>
          <w:sz w:val="22"/>
          <w:szCs w:val="22"/>
        </w:rPr>
      </w:pPr>
      <w:r w:rsidRPr="00BE6FD0">
        <w:rPr>
          <w:b/>
          <w:sz w:val="22"/>
          <w:szCs w:val="22"/>
        </w:rPr>
        <w:t>CONCLUSION</w:t>
      </w:r>
    </w:p>
    <w:p w14:paraId="1EBD902C" w14:textId="77777777" w:rsidR="006D7379" w:rsidRPr="00BE6FD0" w:rsidRDefault="006D7379" w:rsidP="00BE6FD0">
      <w:pPr>
        <w:spacing w:after="0" w:line="240" w:lineRule="auto"/>
        <w:jc w:val="both"/>
        <w:rPr>
          <w:sz w:val="22"/>
          <w:szCs w:val="22"/>
        </w:rPr>
      </w:pPr>
    </w:p>
    <w:p w14:paraId="69509DDB" w14:textId="77777777" w:rsidR="006D7379" w:rsidRPr="00BE6FD0" w:rsidRDefault="00000000" w:rsidP="00BE6FD0">
      <w:pPr>
        <w:spacing w:after="0" w:line="240" w:lineRule="auto"/>
        <w:jc w:val="both"/>
        <w:rPr>
          <w:b/>
          <w:sz w:val="22"/>
          <w:szCs w:val="22"/>
        </w:rPr>
      </w:pPr>
      <w:r w:rsidRPr="00BE6FD0">
        <w:rPr>
          <w:b/>
          <w:sz w:val="22"/>
          <w:szCs w:val="22"/>
        </w:rPr>
        <w:t>THANK-YOU NOTE</w:t>
      </w:r>
    </w:p>
    <w:p w14:paraId="1CBBF707" w14:textId="6168D412" w:rsidR="006D7379" w:rsidRDefault="00BE6FD0" w:rsidP="00397892">
      <w:pPr>
        <w:spacing w:after="0" w:line="240" w:lineRule="auto"/>
        <w:ind w:firstLine="567"/>
        <w:jc w:val="both"/>
        <w:rPr>
          <w:sz w:val="22"/>
          <w:szCs w:val="22"/>
        </w:rPr>
      </w:pPr>
      <w:r w:rsidRPr="00BE6FD0">
        <w:rPr>
          <w:sz w:val="22"/>
          <w:szCs w:val="22"/>
        </w:rPr>
        <w:t xml:space="preserve">Thank you to the Directorate General of Higher Education, Research, and Technology of the Republic of Indonesia and Research and Community Services Institutions of Universitas </w:t>
      </w:r>
      <w:proofErr w:type="spellStart"/>
      <w:r w:rsidRPr="00BE6FD0">
        <w:rPr>
          <w:sz w:val="22"/>
          <w:szCs w:val="22"/>
        </w:rPr>
        <w:t>Ciputra</w:t>
      </w:r>
      <w:proofErr w:type="spellEnd"/>
      <w:r w:rsidRPr="00BE6FD0">
        <w:rPr>
          <w:sz w:val="22"/>
          <w:szCs w:val="22"/>
        </w:rPr>
        <w:t xml:space="preserve"> Surabaya for funding this research through a PDUPT grant with contract number 013/SP2H/PT/LL7/2022, and DIP-BIMA grant with contract No: 007/UC-LPPM/DIPBIMA/SP3H/IX/2023.</w:t>
      </w:r>
    </w:p>
    <w:p w14:paraId="75FC73F5" w14:textId="77777777" w:rsidR="00397892" w:rsidRPr="00BE6FD0" w:rsidRDefault="00397892" w:rsidP="00BE6FD0">
      <w:pPr>
        <w:spacing w:after="0" w:line="240" w:lineRule="auto"/>
        <w:jc w:val="both"/>
        <w:rPr>
          <w:sz w:val="22"/>
          <w:szCs w:val="22"/>
        </w:rPr>
      </w:pPr>
    </w:p>
    <w:p w14:paraId="72007B64" w14:textId="77777777" w:rsidR="006D7379" w:rsidRPr="00BE6FD0" w:rsidRDefault="00000000" w:rsidP="00BE6FD0">
      <w:pPr>
        <w:spacing w:after="0" w:line="240" w:lineRule="auto"/>
        <w:jc w:val="both"/>
        <w:rPr>
          <w:b/>
          <w:sz w:val="22"/>
          <w:szCs w:val="22"/>
        </w:rPr>
      </w:pPr>
      <w:r w:rsidRPr="00BE6FD0">
        <w:rPr>
          <w:b/>
          <w:sz w:val="22"/>
          <w:szCs w:val="22"/>
        </w:rPr>
        <w:t>BIBLIOGRAPHY</w:t>
      </w:r>
    </w:p>
    <w:p w14:paraId="4ACE1702" w14:textId="77777777" w:rsidR="00BE6FD0" w:rsidRPr="00BE6FD0" w:rsidRDefault="0000000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eastAsia="Times New Roman" w:hAnsi="Times New Roman"/>
          <w:color w:val="000000"/>
          <w:sz w:val="22"/>
        </w:rPr>
        <w:t xml:space="preserve">[1] </w:t>
      </w:r>
      <w:r w:rsidRPr="00BE6FD0">
        <w:rPr>
          <w:rFonts w:ascii="Times New Roman" w:eastAsia="Times New Roman" w:hAnsi="Times New Roman"/>
          <w:color w:val="000000"/>
          <w:sz w:val="22"/>
        </w:rPr>
        <w:tab/>
      </w:r>
      <w:r w:rsidR="00BE6FD0" w:rsidRPr="00BE6FD0">
        <w:rPr>
          <w:rFonts w:ascii="Times New Roman" w:hAnsi="Times New Roman"/>
          <w:sz w:val="22"/>
        </w:rPr>
        <w:t xml:space="preserve">A. </w:t>
      </w:r>
      <w:proofErr w:type="spellStart"/>
      <w:r w:rsidR="00BE6FD0" w:rsidRPr="00BE6FD0">
        <w:rPr>
          <w:rFonts w:ascii="Times New Roman" w:hAnsi="Times New Roman"/>
          <w:sz w:val="22"/>
        </w:rPr>
        <w:t>Rahmanulloh</w:t>
      </w:r>
      <w:proofErr w:type="spellEnd"/>
      <w:r w:rsidR="00BE6FD0" w:rsidRPr="00BE6FD0">
        <w:rPr>
          <w:rFonts w:ascii="Times New Roman" w:hAnsi="Times New Roman"/>
          <w:sz w:val="22"/>
        </w:rPr>
        <w:t xml:space="preserve">, (2022). Biofuels </w:t>
      </w:r>
      <w:proofErr w:type="spellStart"/>
      <w:r w:rsidR="00BE6FD0" w:rsidRPr="00BE6FD0">
        <w:rPr>
          <w:rFonts w:ascii="Times New Roman" w:hAnsi="Times New Roman"/>
          <w:sz w:val="22"/>
        </w:rPr>
        <w:t>Anuals</w:t>
      </w:r>
      <w:proofErr w:type="spellEnd"/>
      <w:r w:rsidR="00BE6FD0" w:rsidRPr="00BE6FD0">
        <w:rPr>
          <w:rFonts w:ascii="Times New Roman" w:hAnsi="Times New Roman"/>
          <w:sz w:val="22"/>
        </w:rPr>
        <w:t>. USDA Global Agricultural Information Network, ID2022-0017.</w:t>
      </w:r>
    </w:p>
    <w:p w14:paraId="5F5591D3"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N. P. Asri, Y. </w:t>
      </w:r>
      <w:proofErr w:type="spellStart"/>
      <w:r w:rsidRPr="00BE6FD0">
        <w:rPr>
          <w:rFonts w:ascii="Times New Roman" w:hAnsi="Times New Roman"/>
          <w:sz w:val="22"/>
        </w:rPr>
        <w:t>Yuniati</w:t>
      </w:r>
      <w:proofErr w:type="spellEnd"/>
      <w:r w:rsidRPr="00BE6FD0">
        <w:rPr>
          <w:rFonts w:ascii="Times New Roman" w:hAnsi="Times New Roman"/>
          <w:sz w:val="22"/>
        </w:rPr>
        <w:t xml:space="preserve">, H. </w:t>
      </w:r>
      <w:proofErr w:type="spellStart"/>
      <w:r w:rsidRPr="00BE6FD0">
        <w:rPr>
          <w:rFonts w:ascii="Times New Roman" w:hAnsi="Times New Roman"/>
          <w:sz w:val="22"/>
        </w:rPr>
        <w:t>Hindarso</w:t>
      </w:r>
      <w:proofErr w:type="spellEnd"/>
      <w:r w:rsidRPr="00BE6FD0">
        <w:rPr>
          <w:rFonts w:ascii="Times New Roman" w:hAnsi="Times New Roman"/>
          <w:sz w:val="22"/>
        </w:rPr>
        <w:t xml:space="preserve">, N. Hidayat, I. </w:t>
      </w:r>
      <w:proofErr w:type="spellStart"/>
      <w:r w:rsidRPr="00BE6FD0">
        <w:rPr>
          <w:rFonts w:ascii="Times New Roman" w:hAnsi="Times New Roman"/>
          <w:sz w:val="22"/>
        </w:rPr>
        <w:t>Siswa</w:t>
      </w:r>
      <w:proofErr w:type="spellEnd"/>
      <w:r w:rsidRPr="00BE6FD0">
        <w:rPr>
          <w:rFonts w:ascii="Times New Roman" w:hAnsi="Times New Roman"/>
          <w:sz w:val="22"/>
        </w:rPr>
        <w:t xml:space="preserve">, D. A. </w:t>
      </w:r>
      <w:proofErr w:type="spellStart"/>
      <w:r w:rsidRPr="00BE6FD0">
        <w:rPr>
          <w:rFonts w:ascii="Times New Roman" w:hAnsi="Times New Roman"/>
          <w:sz w:val="22"/>
        </w:rPr>
        <w:t>Puspitasari</w:t>
      </w:r>
      <w:proofErr w:type="spellEnd"/>
      <w:r w:rsidRPr="00BE6FD0">
        <w:rPr>
          <w:rFonts w:ascii="Times New Roman" w:hAnsi="Times New Roman"/>
          <w:sz w:val="22"/>
        </w:rPr>
        <w:t xml:space="preserve">, S. </w:t>
      </w:r>
      <w:proofErr w:type="spellStart"/>
      <w:r w:rsidRPr="00BE6FD0">
        <w:rPr>
          <w:rFonts w:ascii="Times New Roman" w:hAnsi="Times New Roman"/>
          <w:sz w:val="22"/>
        </w:rPr>
        <w:t>Suprapto</w:t>
      </w:r>
      <w:proofErr w:type="spellEnd"/>
      <w:r w:rsidRPr="00BE6FD0">
        <w:rPr>
          <w:rFonts w:ascii="Times New Roman" w:hAnsi="Times New Roman"/>
          <w:sz w:val="22"/>
        </w:rPr>
        <w:t xml:space="preserve">, (2019). Transesterification of </w:t>
      </w:r>
      <w:proofErr w:type="spellStart"/>
      <w:r w:rsidRPr="00BE6FD0">
        <w:rPr>
          <w:rFonts w:ascii="Times New Roman" w:hAnsi="Times New Roman"/>
          <w:sz w:val="22"/>
        </w:rPr>
        <w:t>kesambi</w:t>
      </w:r>
      <w:proofErr w:type="spellEnd"/>
      <w:r w:rsidRPr="00BE6FD0">
        <w:rPr>
          <w:rFonts w:ascii="Times New Roman" w:hAnsi="Times New Roman"/>
          <w:sz w:val="22"/>
        </w:rPr>
        <w:t xml:space="preserve"> oil (</w:t>
      </w:r>
      <w:proofErr w:type="spellStart"/>
      <w:r w:rsidRPr="00BE6FD0">
        <w:rPr>
          <w:rFonts w:ascii="Times New Roman" w:hAnsi="Times New Roman"/>
          <w:i/>
          <w:iCs/>
          <w:sz w:val="22"/>
        </w:rPr>
        <w:t>Schleichera</w:t>
      </w:r>
      <w:proofErr w:type="spellEnd"/>
      <w:r w:rsidRPr="00BE6FD0">
        <w:rPr>
          <w:rFonts w:ascii="Times New Roman" w:hAnsi="Times New Roman"/>
          <w:i/>
          <w:iCs/>
          <w:sz w:val="22"/>
        </w:rPr>
        <w:t xml:space="preserve"> </w:t>
      </w:r>
      <w:proofErr w:type="spellStart"/>
      <w:r w:rsidRPr="00BE6FD0">
        <w:rPr>
          <w:rFonts w:ascii="Times New Roman" w:hAnsi="Times New Roman"/>
          <w:i/>
          <w:iCs/>
          <w:sz w:val="22"/>
        </w:rPr>
        <w:t>oleosa</w:t>
      </w:r>
      <w:proofErr w:type="spellEnd"/>
      <w:r w:rsidRPr="00BE6FD0">
        <w:rPr>
          <w:rFonts w:ascii="Times New Roman" w:hAnsi="Times New Roman"/>
          <w:i/>
          <w:iCs/>
          <w:sz w:val="22"/>
        </w:rPr>
        <w:t xml:space="preserve"> l.</w:t>
      </w:r>
      <w:r w:rsidRPr="00BE6FD0">
        <w:rPr>
          <w:rFonts w:ascii="Times New Roman" w:hAnsi="Times New Roman"/>
          <w:sz w:val="22"/>
        </w:rPr>
        <w:t xml:space="preserve">) using nano </w:t>
      </w:r>
      <w:proofErr w:type="spellStart"/>
      <w:r w:rsidRPr="00BE6FD0">
        <w:rPr>
          <w:rFonts w:ascii="Times New Roman" w:hAnsi="Times New Roman"/>
          <w:sz w:val="22"/>
        </w:rPr>
        <w:t>ZnO-CuO</w:t>
      </w:r>
      <w:proofErr w:type="spellEnd"/>
      <w:r w:rsidRPr="00BE6FD0">
        <w:rPr>
          <w:rFonts w:ascii="Times New Roman" w:hAnsi="Times New Roman"/>
          <w:sz w:val="22"/>
        </w:rPr>
        <w:t>/γ-alumina solid catalyst, ICBB 2019, IOP Publishing, IOP Conf. Series: Earth and Environmental Science 460 (2020) 012033, doi:10.1099/1755-1315/460/1/012033.</w:t>
      </w:r>
    </w:p>
    <w:p w14:paraId="70C838BF"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N. P. Asri, W. D. </w:t>
      </w:r>
      <w:proofErr w:type="spellStart"/>
      <w:r w:rsidRPr="00BE6FD0">
        <w:rPr>
          <w:rFonts w:ascii="Times New Roman" w:hAnsi="Times New Roman"/>
          <w:sz w:val="22"/>
        </w:rPr>
        <w:t>Prasetiyo</w:t>
      </w:r>
      <w:proofErr w:type="spellEnd"/>
      <w:r w:rsidRPr="00BE6FD0">
        <w:rPr>
          <w:rFonts w:ascii="Times New Roman" w:hAnsi="Times New Roman"/>
          <w:sz w:val="22"/>
        </w:rPr>
        <w:t xml:space="preserve">, A. </w:t>
      </w:r>
      <w:proofErr w:type="spellStart"/>
      <w:r w:rsidRPr="00BE6FD0">
        <w:rPr>
          <w:rFonts w:ascii="Times New Roman" w:hAnsi="Times New Roman"/>
          <w:sz w:val="22"/>
        </w:rPr>
        <w:t>Khafidhu</w:t>
      </w:r>
      <w:proofErr w:type="spellEnd"/>
      <w:r w:rsidRPr="00BE6FD0">
        <w:rPr>
          <w:rFonts w:ascii="Times New Roman" w:hAnsi="Times New Roman"/>
          <w:sz w:val="22"/>
        </w:rPr>
        <w:t xml:space="preserve">, A. </w:t>
      </w:r>
      <w:proofErr w:type="spellStart"/>
      <w:r w:rsidRPr="00BE6FD0">
        <w:rPr>
          <w:rFonts w:ascii="Times New Roman" w:hAnsi="Times New Roman"/>
          <w:sz w:val="22"/>
        </w:rPr>
        <w:t>Atiqoh</w:t>
      </w:r>
      <w:proofErr w:type="spellEnd"/>
      <w:r w:rsidRPr="00BE6FD0">
        <w:rPr>
          <w:rFonts w:ascii="Times New Roman" w:hAnsi="Times New Roman"/>
          <w:sz w:val="22"/>
        </w:rPr>
        <w:t xml:space="preserve">, E. A. </w:t>
      </w:r>
      <w:proofErr w:type="spellStart"/>
      <w:r w:rsidRPr="00BE6FD0">
        <w:rPr>
          <w:rFonts w:ascii="Times New Roman" w:hAnsi="Times New Roman"/>
          <w:sz w:val="22"/>
        </w:rPr>
        <w:t>Puspitasari</w:t>
      </w:r>
      <w:proofErr w:type="spellEnd"/>
      <w:r w:rsidRPr="00BE6FD0">
        <w:rPr>
          <w:rFonts w:ascii="Times New Roman" w:hAnsi="Times New Roman"/>
          <w:sz w:val="22"/>
        </w:rPr>
        <w:t xml:space="preserve">, H. </w:t>
      </w:r>
      <w:proofErr w:type="spellStart"/>
      <w:r w:rsidRPr="00BE6FD0">
        <w:rPr>
          <w:rFonts w:ascii="Times New Roman" w:hAnsi="Times New Roman"/>
          <w:sz w:val="22"/>
        </w:rPr>
        <w:t>Hindarso</w:t>
      </w:r>
      <w:proofErr w:type="spellEnd"/>
      <w:r w:rsidRPr="00BE6FD0">
        <w:rPr>
          <w:rFonts w:ascii="Times New Roman" w:hAnsi="Times New Roman"/>
          <w:sz w:val="22"/>
        </w:rPr>
        <w:t xml:space="preserve">, S. </w:t>
      </w:r>
      <w:proofErr w:type="spellStart"/>
      <w:r w:rsidRPr="00BE6FD0">
        <w:rPr>
          <w:rFonts w:ascii="Times New Roman" w:hAnsi="Times New Roman"/>
          <w:sz w:val="22"/>
        </w:rPr>
        <w:t>Suprapto</w:t>
      </w:r>
      <w:proofErr w:type="spellEnd"/>
      <w:r w:rsidRPr="00BE6FD0">
        <w:rPr>
          <w:rFonts w:ascii="Times New Roman" w:hAnsi="Times New Roman"/>
          <w:sz w:val="22"/>
        </w:rPr>
        <w:t>, (2020). Transesterification of Kapok Seed Oil (</w:t>
      </w:r>
      <w:r w:rsidRPr="00BE6FD0">
        <w:rPr>
          <w:rFonts w:ascii="Times New Roman" w:hAnsi="Times New Roman"/>
          <w:i/>
          <w:iCs/>
          <w:sz w:val="22"/>
        </w:rPr>
        <w:t xml:space="preserve">Ceiba </w:t>
      </w:r>
      <w:proofErr w:type="spellStart"/>
      <w:r w:rsidRPr="00BE6FD0">
        <w:rPr>
          <w:rFonts w:ascii="Times New Roman" w:hAnsi="Times New Roman"/>
          <w:i/>
          <w:iCs/>
          <w:sz w:val="22"/>
        </w:rPr>
        <w:t>pentandra</w:t>
      </w:r>
      <w:proofErr w:type="spellEnd"/>
      <w:r w:rsidRPr="00BE6FD0">
        <w:rPr>
          <w:rFonts w:ascii="Times New Roman" w:hAnsi="Times New Roman"/>
          <w:sz w:val="22"/>
        </w:rPr>
        <w:t>) Using Heterogeneous Catalyst Bimetallic Oxide of Zinc and Copper Supported by γ -Alumina, Materials Science Forum, ISSN: 1662-9752, Vol. 988, pp 87-94, 2020 Trans Tech Publications Ltd, Switzerland.</w:t>
      </w:r>
    </w:p>
    <w:p w14:paraId="4C35E335"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N. P. Asri, R. Saraswati, R. R. </w:t>
      </w:r>
      <w:proofErr w:type="spellStart"/>
      <w:r w:rsidRPr="00BE6FD0">
        <w:rPr>
          <w:rFonts w:ascii="Times New Roman" w:hAnsi="Times New Roman"/>
          <w:sz w:val="22"/>
        </w:rPr>
        <w:t>Yogaswara</w:t>
      </w:r>
      <w:proofErr w:type="spellEnd"/>
      <w:r w:rsidRPr="00BE6FD0">
        <w:rPr>
          <w:rFonts w:ascii="Times New Roman" w:hAnsi="Times New Roman"/>
          <w:sz w:val="22"/>
        </w:rPr>
        <w:t xml:space="preserve">, D. A. </w:t>
      </w:r>
      <w:proofErr w:type="spellStart"/>
      <w:r w:rsidRPr="00BE6FD0">
        <w:rPr>
          <w:rFonts w:ascii="Times New Roman" w:hAnsi="Times New Roman"/>
          <w:sz w:val="22"/>
        </w:rPr>
        <w:t>Puspitasari</w:t>
      </w:r>
      <w:proofErr w:type="spellEnd"/>
      <w:r w:rsidRPr="00BE6FD0">
        <w:rPr>
          <w:rFonts w:ascii="Times New Roman" w:hAnsi="Times New Roman"/>
          <w:sz w:val="22"/>
        </w:rPr>
        <w:t xml:space="preserve">, Y. W. </w:t>
      </w:r>
      <w:proofErr w:type="spellStart"/>
      <w:r w:rsidRPr="00BE6FD0">
        <w:rPr>
          <w:rFonts w:ascii="Times New Roman" w:hAnsi="Times New Roman"/>
          <w:sz w:val="22"/>
        </w:rPr>
        <w:t>Mirzayanti</w:t>
      </w:r>
      <w:proofErr w:type="spellEnd"/>
      <w:r w:rsidRPr="00BE6FD0">
        <w:rPr>
          <w:rFonts w:ascii="Times New Roman" w:hAnsi="Times New Roman"/>
          <w:sz w:val="22"/>
        </w:rPr>
        <w:t xml:space="preserve">, K. </w:t>
      </w:r>
      <w:proofErr w:type="spellStart"/>
      <w:r w:rsidRPr="00BE6FD0">
        <w:rPr>
          <w:rFonts w:ascii="Times New Roman" w:hAnsi="Times New Roman"/>
          <w:sz w:val="22"/>
        </w:rPr>
        <w:t>Udyani</w:t>
      </w:r>
      <w:proofErr w:type="spellEnd"/>
      <w:r w:rsidRPr="00BE6FD0">
        <w:rPr>
          <w:rFonts w:ascii="Times New Roman" w:hAnsi="Times New Roman"/>
          <w:sz w:val="22"/>
        </w:rPr>
        <w:t xml:space="preserve">, </w:t>
      </w:r>
      <w:proofErr w:type="spellStart"/>
      <w:r w:rsidRPr="00BE6FD0">
        <w:rPr>
          <w:rFonts w:ascii="Times New Roman" w:hAnsi="Times New Roman"/>
          <w:sz w:val="22"/>
        </w:rPr>
        <w:t>Suprapto</w:t>
      </w:r>
      <w:proofErr w:type="spellEnd"/>
      <w:r w:rsidRPr="00BE6FD0">
        <w:rPr>
          <w:rFonts w:ascii="Times New Roman" w:hAnsi="Times New Roman"/>
          <w:sz w:val="22"/>
        </w:rPr>
        <w:t xml:space="preserve">, (2021). Functionalization of Multiwall Carbon Nano-Tube Supported Zinc Oxide Solid Acid Catalyst Using Sulfonate Compound for Transesterification of </w:t>
      </w:r>
      <w:proofErr w:type="spellStart"/>
      <w:r w:rsidRPr="00BE6FD0">
        <w:rPr>
          <w:rFonts w:ascii="Times New Roman" w:hAnsi="Times New Roman"/>
          <w:i/>
          <w:iCs/>
          <w:sz w:val="22"/>
        </w:rPr>
        <w:t>Schleichera</w:t>
      </w:r>
      <w:proofErr w:type="spellEnd"/>
      <w:r w:rsidRPr="00BE6FD0">
        <w:rPr>
          <w:rFonts w:ascii="Times New Roman" w:hAnsi="Times New Roman"/>
          <w:i/>
          <w:iCs/>
          <w:sz w:val="22"/>
        </w:rPr>
        <w:t xml:space="preserve"> </w:t>
      </w:r>
      <w:proofErr w:type="spellStart"/>
      <w:r w:rsidRPr="00BE6FD0">
        <w:rPr>
          <w:rFonts w:ascii="Times New Roman" w:hAnsi="Times New Roman"/>
          <w:i/>
          <w:iCs/>
          <w:sz w:val="22"/>
        </w:rPr>
        <w:t>Oleosa</w:t>
      </w:r>
      <w:proofErr w:type="spellEnd"/>
      <w:r w:rsidRPr="00BE6FD0">
        <w:rPr>
          <w:rFonts w:ascii="Times New Roman" w:hAnsi="Times New Roman"/>
          <w:i/>
          <w:iCs/>
          <w:sz w:val="22"/>
        </w:rPr>
        <w:t xml:space="preserve"> L. </w:t>
      </w:r>
      <w:r w:rsidRPr="00BE6FD0">
        <w:rPr>
          <w:rFonts w:ascii="Times New Roman" w:hAnsi="Times New Roman"/>
          <w:sz w:val="22"/>
        </w:rPr>
        <w:t>Oil, ICATECH 2021, IOP Publishing, Journal of Physics: Conference Series 2117 (2021) 012038, doi:10.1088/1742-6596/2117/1/012038.</w:t>
      </w:r>
    </w:p>
    <w:p w14:paraId="4A5A50C7"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proofErr w:type="spellStart"/>
      <w:r w:rsidRPr="00BE6FD0">
        <w:rPr>
          <w:rFonts w:ascii="Times New Roman" w:hAnsi="Times New Roman"/>
          <w:sz w:val="22"/>
        </w:rPr>
        <w:t>Direktorat</w:t>
      </w:r>
      <w:proofErr w:type="spellEnd"/>
      <w:r w:rsidRPr="00BE6FD0">
        <w:rPr>
          <w:rFonts w:ascii="Times New Roman" w:hAnsi="Times New Roman"/>
          <w:sz w:val="22"/>
        </w:rPr>
        <w:t xml:space="preserve"> </w:t>
      </w:r>
      <w:proofErr w:type="spellStart"/>
      <w:r w:rsidRPr="00BE6FD0">
        <w:rPr>
          <w:rFonts w:ascii="Times New Roman" w:hAnsi="Times New Roman"/>
          <w:sz w:val="22"/>
        </w:rPr>
        <w:t>Jenderal</w:t>
      </w:r>
      <w:proofErr w:type="spellEnd"/>
      <w:r w:rsidRPr="00BE6FD0">
        <w:rPr>
          <w:rFonts w:ascii="Times New Roman" w:hAnsi="Times New Roman"/>
          <w:sz w:val="22"/>
        </w:rPr>
        <w:t xml:space="preserve"> Perkebunan, (2015). </w:t>
      </w:r>
      <w:proofErr w:type="spellStart"/>
      <w:r w:rsidRPr="00BE6FD0">
        <w:rPr>
          <w:rFonts w:ascii="Times New Roman" w:hAnsi="Times New Roman"/>
          <w:sz w:val="22"/>
        </w:rPr>
        <w:t>Statistik</w:t>
      </w:r>
      <w:proofErr w:type="spellEnd"/>
      <w:r w:rsidRPr="00BE6FD0">
        <w:rPr>
          <w:rFonts w:ascii="Times New Roman" w:hAnsi="Times New Roman"/>
          <w:sz w:val="22"/>
        </w:rPr>
        <w:t xml:space="preserve"> Perkebunan Indonesia </w:t>
      </w:r>
      <w:proofErr w:type="spellStart"/>
      <w:r w:rsidRPr="00BE6FD0">
        <w:rPr>
          <w:rFonts w:ascii="Times New Roman" w:hAnsi="Times New Roman"/>
          <w:sz w:val="22"/>
        </w:rPr>
        <w:t>Komoditas</w:t>
      </w:r>
      <w:proofErr w:type="spellEnd"/>
      <w:r w:rsidRPr="00BE6FD0">
        <w:rPr>
          <w:rFonts w:ascii="Times New Roman" w:hAnsi="Times New Roman"/>
          <w:sz w:val="22"/>
        </w:rPr>
        <w:t xml:space="preserve"> Kapas </w:t>
      </w:r>
      <w:proofErr w:type="spellStart"/>
      <w:r w:rsidRPr="00BE6FD0">
        <w:rPr>
          <w:rFonts w:ascii="Times New Roman" w:hAnsi="Times New Roman"/>
          <w:sz w:val="22"/>
        </w:rPr>
        <w:t>tahun</w:t>
      </w:r>
      <w:proofErr w:type="spellEnd"/>
      <w:r w:rsidRPr="00BE6FD0">
        <w:rPr>
          <w:rFonts w:ascii="Times New Roman" w:hAnsi="Times New Roman"/>
          <w:sz w:val="22"/>
        </w:rPr>
        <w:t xml:space="preserve"> 2014-2016, Jakarta.</w:t>
      </w:r>
    </w:p>
    <w:p w14:paraId="05D9CB0C"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proofErr w:type="spellStart"/>
      <w:r w:rsidRPr="00BE6FD0">
        <w:rPr>
          <w:rFonts w:ascii="Times New Roman" w:hAnsi="Times New Roman"/>
          <w:sz w:val="22"/>
        </w:rPr>
        <w:t>Nurlis</w:t>
      </w:r>
      <w:proofErr w:type="spellEnd"/>
      <w:r w:rsidRPr="00BE6FD0">
        <w:rPr>
          <w:rFonts w:ascii="Times New Roman" w:hAnsi="Times New Roman"/>
          <w:sz w:val="22"/>
        </w:rPr>
        <w:t xml:space="preserve">, S. Bahri, E. Saputra, (2017). </w:t>
      </w:r>
      <w:proofErr w:type="spellStart"/>
      <w:r w:rsidRPr="00BE6FD0">
        <w:rPr>
          <w:rFonts w:ascii="Times New Roman" w:hAnsi="Times New Roman"/>
          <w:sz w:val="22"/>
        </w:rPr>
        <w:t>Pembuatan</w:t>
      </w:r>
      <w:proofErr w:type="spellEnd"/>
      <w:r w:rsidRPr="00BE6FD0">
        <w:rPr>
          <w:rFonts w:ascii="Times New Roman" w:hAnsi="Times New Roman"/>
          <w:sz w:val="22"/>
        </w:rPr>
        <w:t xml:space="preserve"> Biodiesel </w:t>
      </w:r>
      <w:proofErr w:type="spellStart"/>
      <w:r w:rsidRPr="00BE6FD0">
        <w:rPr>
          <w:rFonts w:ascii="Times New Roman" w:hAnsi="Times New Roman"/>
          <w:sz w:val="22"/>
        </w:rPr>
        <w:t>dari</w:t>
      </w:r>
      <w:proofErr w:type="spellEnd"/>
      <w:r w:rsidRPr="00BE6FD0">
        <w:rPr>
          <w:rFonts w:ascii="Times New Roman" w:hAnsi="Times New Roman"/>
          <w:sz w:val="22"/>
        </w:rPr>
        <w:t xml:space="preserve"> </w:t>
      </w:r>
      <w:proofErr w:type="spellStart"/>
      <w:r w:rsidRPr="00BE6FD0">
        <w:rPr>
          <w:rFonts w:ascii="Times New Roman" w:hAnsi="Times New Roman"/>
          <w:sz w:val="22"/>
        </w:rPr>
        <w:t>Minyak</w:t>
      </w:r>
      <w:proofErr w:type="spellEnd"/>
      <w:r w:rsidRPr="00BE6FD0">
        <w:rPr>
          <w:rFonts w:ascii="Times New Roman" w:hAnsi="Times New Roman"/>
          <w:sz w:val="22"/>
        </w:rPr>
        <w:t xml:space="preserve"> </w:t>
      </w:r>
      <w:proofErr w:type="spellStart"/>
      <w:r w:rsidRPr="00BE6FD0">
        <w:rPr>
          <w:rFonts w:ascii="Times New Roman" w:hAnsi="Times New Roman"/>
          <w:sz w:val="22"/>
        </w:rPr>
        <w:t>Biji</w:t>
      </w:r>
      <w:proofErr w:type="spellEnd"/>
      <w:r w:rsidRPr="00BE6FD0">
        <w:rPr>
          <w:rFonts w:ascii="Times New Roman" w:hAnsi="Times New Roman"/>
          <w:sz w:val="22"/>
        </w:rPr>
        <w:t xml:space="preserve"> </w:t>
      </w:r>
      <w:proofErr w:type="spellStart"/>
      <w:r w:rsidRPr="00BE6FD0">
        <w:rPr>
          <w:rFonts w:ascii="Times New Roman" w:hAnsi="Times New Roman"/>
          <w:sz w:val="22"/>
        </w:rPr>
        <w:t>Kapuk</w:t>
      </w:r>
      <w:proofErr w:type="spellEnd"/>
      <w:r w:rsidRPr="00BE6FD0">
        <w:rPr>
          <w:rFonts w:ascii="Times New Roman" w:hAnsi="Times New Roman"/>
          <w:sz w:val="22"/>
        </w:rPr>
        <w:t xml:space="preserve"> (</w:t>
      </w:r>
      <w:r w:rsidRPr="00BE6FD0">
        <w:rPr>
          <w:rFonts w:ascii="Times New Roman" w:hAnsi="Times New Roman"/>
          <w:i/>
          <w:iCs/>
          <w:sz w:val="22"/>
        </w:rPr>
        <w:t xml:space="preserve">Ceiba </w:t>
      </w:r>
      <w:proofErr w:type="spellStart"/>
      <w:r w:rsidRPr="00BE6FD0">
        <w:rPr>
          <w:rFonts w:ascii="Times New Roman" w:hAnsi="Times New Roman"/>
          <w:i/>
          <w:iCs/>
          <w:sz w:val="22"/>
        </w:rPr>
        <w:t>pentandra</w:t>
      </w:r>
      <w:proofErr w:type="spellEnd"/>
      <w:r w:rsidRPr="00BE6FD0">
        <w:rPr>
          <w:rFonts w:ascii="Times New Roman" w:hAnsi="Times New Roman"/>
          <w:sz w:val="22"/>
        </w:rPr>
        <w:t xml:space="preserve">) </w:t>
      </w:r>
      <w:proofErr w:type="spellStart"/>
      <w:r w:rsidRPr="00BE6FD0">
        <w:rPr>
          <w:rFonts w:ascii="Times New Roman" w:hAnsi="Times New Roman"/>
          <w:sz w:val="22"/>
        </w:rPr>
        <w:t>dengan</w:t>
      </w:r>
      <w:proofErr w:type="spellEnd"/>
      <w:r w:rsidRPr="00BE6FD0">
        <w:rPr>
          <w:rFonts w:ascii="Times New Roman" w:hAnsi="Times New Roman"/>
          <w:sz w:val="22"/>
        </w:rPr>
        <w:t xml:space="preserve"> </w:t>
      </w:r>
      <w:proofErr w:type="spellStart"/>
      <w:r w:rsidRPr="00BE6FD0">
        <w:rPr>
          <w:rFonts w:ascii="Times New Roman" w:hAnsi="Times New Roman"/>
          <w:sz w:val="22"/>
        </w:rPr>
        <w:t>Katalis</w:t>
      </w:r>
      <w:proofErr w:type="spellEnd"/>
      <w:r w:rsidRPr="00BE6FD0">
        <w:rPr>
          <w:rFonts w:ascii="Times New Roman" w:hAnsi="Times New Roman"/>
          <w:sz w:val="22"/>
        </w:rPr>
        <w:t xml:space="preserve"> </w:t>
      </w:r>
      <w:proofErr w:type="spellStart"/>
      <w:r w:rsidRPr="00BE6FD0">
        <w:rPr>
          <w:rFonts w:ascii="Times New Roman" w:hAnsi="Times New Roman"/>
          <w:sz w:val="22"/>
        </w:rPr>
        <w:t>Lempung</w:t>
      </w:r>
      <w:proofErr w:type="spellEnd"/>
      <w:r w:rsidRPr="00BE6FD0">
        <w:rPr>
          <w:rFonts w:ascii="Times New Roman" w:hAnsi="Times New Roman"/>
          <w:sz w:val="22"/>
        </w:rPr>
        <w:t xml:space="preserve"> </w:t>
      </w:r>
      <w:proofErr w:type="spellStart"/>
      <w:r w:rsidRPr="00BE6FD0">
        <w:rPr>
          <w:rFonts w:ascii="Times New Roman" w:hAnsi="Times New Roman"/>
          <w:sz w:val="22"/>
        </w:rPr>
        <w:t>Teraktivasi</w:t>
      </w:r>
      <w:proofErr w:type="spellEnd"/>
      <w:r w:rsidRPr="00BE6FD0">
        <w:rPr>
          <w:rFonts w:ascii="Times New Roman" w:hAnsi="Times New Roman"/>
          <w:sz w:val="22"/>
        </w:rPr>
        <w:t xml:space="preserve">; </w:t>
      </w:r>
      <w:proofErr w:type="spellStart"/>
      <w:r w:rsidRPr="00BE6FD0">
        <w:rPr>
          <w:rFonts w:ascii="Times New Roman" w:hAnsi="Times New Roman"/>
          <w:sz w:val="22"/>
        </w:rPr>
        <w:t>Pengaruh</w:t>
      </w:r>
      <w:proofErr w:type="spellEnd"/>
      <w:r w:rsidRPr="00BE6FD0">
        <w:rPr>
          <w:rFonts w:ascii="Times New Roman" w:hAnsi="Times New Roman"/>
          <w:sz w:val="22"/>
        </w:rPr>
        <w:t xml:space="preserve"> Waktu </w:t>
      </w:r>
      <w:proofErr w:type="spellStart"/>
      <w:r w:rsidRPr="00BE6FD0">
        <w:rPr>
          <w:rFonts w:ascii="Times New Roman" w:hAnsi="Times New Roman"/>
          <w:sz w:val="22"/>
        </w:rPr>
        <w:t>Reaksi</w:t>
      </w:r>
      <w:proofErr w:type="spellEnd"/>
      <w:r w:rsidRPr="00BE6FD0">
        <w:rPr>
          <w:rFonts w:ascii="Times New Roman" w:hAnsi="Times New Roman"/>
          <w:sz w:val="22"/>
        </w:rPr>
        <w:t xml:space="preserve"> </w:t>
      </w:r>
      <w:proofErr w:type="spellStart"/>
      <w:r w:rsidRPr="00BE6FD0">
        <w:rPr>
          <w:rFonts w:ascii="Times New Roman" w:hAnsi="Times New Roman"/>
          <w:sz w:val="22"/>
        </w:rPr>
        <w:t>Terhadap</w:t>
      </w:r>
      <w:proofErr w:type="spellEnd"/>
      <w:r w:rsidRPr="00BE6FD0">
        <w:rPr>
          <w:rFonts w:ascii="Times New Roman" w:hAnsi="Times New Roman"/>
          <w:sz w:val="22"/>
        </w:rPr>
        <w:t xml:space="preserve"> </w:t>
      </w:r>
      <w:r w:rsidRPr="00BE6FD0">
        <w:rPr>
          <w:rFonts w:ascii="Times New Roman" w:hAnsi="Times New Roman"/>
          <w:i/>
          <w:iCs/>
          <w:sz w:val="22"/>
        </w:rPr>
        <w:t xml:space="preserve">yield </w:t>
      </w:r>
      <w:r w:rsidRPr="00BE6FD0">
        <w:rPr>
          <w:rFonts w:ascii="Times New Roman" w:hAnsi="Times New Roman"/>
          <w:sz w:val="22"/>
        </w:rPr>
        <w:t>Biodiesel, JOM Teknik Volume 4 No. 2 Oktober 2017.</w:t>
      </w:r>
    </w:p>
    <w:p w14:paraId="0F4F3C4A"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lastRenderedPageBreak/>
        <w:t xml:space="preserve">N. P. Asri, R. Saraswati, R. R. </w:t>
      </w:r>
      <w:proofErr w:type="spellStart"/>
      <w:r w:rsidRPr="00BE6FD0">
        <w:rPr>
          <w:rFonts w:ascii="Times New Roman" w:hAnsi="Times New Roman"/>
          <w:sz w:val="22"/>
        </w:rPr>
        <w:t>Yogaswara</w:t>
      </w:r>
      <w:proofErr w:type="spellEnd"/>
      <w:r w:rsidRPr="00BE6FD0">
        <w:rPr>
          <w:rFonts w:ascii="Times New Roman" w:hAnsi="Times New Roman"/>
          <w:sz w:val="22"/>
        </w:rPr>
        <w:t xml:space="preserve">, N. E. </w:t>
      </w:r>
      <w:proofErr w:type="spellStart"/>
      <w:r w:rsidRPr="00BE6FD0">
        <w:rPr>
          <w:rFonts w:ascii="Times New Roman" w:hAnsi="Times New Roman"/>
          <w:sz w:val="22"/>
        </w:rPr>
        <w:t>Restyani</w:t>
      </w:r>
      <w:proofErr w:type="spellEnd"/>
      <w:r w:rsidRPr="00BE6FD0">
        <w:rPr>
          <w:rFonts w:ascii="Times New Roman" w:hAnsi="Times New Roman"/>
          <w:sz w:val="22"/>
        </w:rPr>
        <w:t xml:space="preserve">, S. </w:t>
      </w:r>
      <w:proofErr w:type="spellStart"/>
      <w:r w:rsidRPr="00BE6FD0">
        <w:rPr>
          <w:rFonts w:ascii="Times New Roman" w:hAnsi="Times New Roman"/>
          <w:sz w:val="22"/>
        </w:rPr>
        <w:t>Suprapto</w:t>
      </w:r>
      <w:proofErr w:type="spellEnd"/>
      <w:r w:rsidRPr="00BE6FD0">
        <w:rPr>
          <w:rFonts w:ascii="Times New Roman" w:hAnsi="Times New Roman"/>
          <w:sz w:val="22"/>
        </w:rPr>
        <w:t xml:space="preserve">, (2021). Converting of </w:t>
      </w:r>
      <w:proofErr w:type="spellStart"/>
      <w:r w:rsidRPr="00BE6FD0">
        <w:rPr>
          <w:rFonts w:ascii="Times New Roman" w:hAnsi="Times New Roman"/>
          <w:sz w:val="22"/>
        </w:rPr>
        <w:t>kesambi</w:t>
      </w:r>
      <w:proofErr w:type="spellEnd"/>
      <w:r w:rsidRPr="00BE6FD0">
        <w:rPr>
          <w:rFonts w:ascii="Times New Roman" w:hAnsi="Times New Roman"/>
          <w:sz w:val="22"/>
        </w:rPr>
        <w:t xml:space="preserve"> (</w:t>
      </w:r>
      <w:proofErr w:type="spellStart"/>
      <w:r w:rsidRPr="00BE6FD0">
        <w:rPr>
          <w:rFonts w:ascii="Times New Roman" w:hAnsi="Times New Roman"/>
          <w:i/>
          <w:iCs/>
          <w:sz w:val="22"/>
        </w:rPr>
        <w:t>Schleichera</w:t>
      </w:r>
      <w:proofErr w:type="spellEnd"/>
      <w:r w:rsidRPr="00BE6FD0">
        <w:rPr>
          <w:rFonts w:ascii="Times New Roman" w:hAnsi="Times New Roman"/>
          <w:i/>
          <w:iCs/>
          <w:sz w:val="22"/>
        </w:rPr>
        <w:t xml:space="preserve"> </w:t>
      </w:r>
      <w:proofErr w:type="spellStart"/>
      <w:r w:rsidRPr="00BE6FD0">
        <w:rPr>
          <w:rFonts w:ascii="Times New Roman" w:hAnsi="Times New Roman"/>
          <w:i/>
          <w:iCs/>
          <w:sz w:val="22"/>
        </w:rPr>
        <w:t>oleosa</w:t>
      </w:r>
      <w:proofErr w:type="spellEnd"/>
      <w:r w:rsidRPr="00BE6FD0">
        <w:rPr>
          <w:rFonts w:ascii="Times New Roman" w:hAnsi="Times New Roman"/>
          <w:i/>
          <w:iCs/>
          <w:sz w:val="22"/>
        </w:rPr>
        <w:t xml:space="preserve"> l.</w:t>
      </w:r>
      <w:r w:rsidRPr="00BE6FD0">
        <w:rPr>
          <w:rFonts w:ascii="Times New Roman" w:hAnsi="Times New Roman"/>
          <w:sz w:val="22"/>
        </w:rPr>
        <w:t xml:space="preserve">) oil into biodiesel using </w:t>
      </w:r>
      <w:proofErr w:type="spellStart"/>
      <w:r w:rsidRPr="00BE6FD0">
        <w:rPr>
          <w:rFonts w:ascii="Times New Roman" w:hAnsi="Times New Roman"/>
          <w:sz w:val="22"/>
        </w:rPr>
        <w:t>ZnO</w:t>
      </w:r>
      <w:proofErr w:type="spellEnd"/>
      <w:r w:rsidRPr="00BE6FD0">
        <w:rPr>
          <w:rFonts w:ascii="Times New Roman" w:hAnsi="Times New Roman"/>
          <w:sz w:val="22"/>
        </w:rPr>
        <w:t xml:space="preserve">-based solid acid catalyst, </w:t>
      </w:r>
      <w:proofErr w:type="spellStart"/>
      <w:r w:rsidRPr="00BE6FD0">
        <w:rPr>
          <w:rFonts w:ascii="Times New Roman" w:hAnsi="Times New Roman"/>
          <w:sz w:val="22"/>
        </w:rPr>
        <w:t>Internasional</w:t>
      </w:r>
      <w:proofErr w:type="spellEnd"/>
      <w:r w:rsidRPr="00BE6FD0">
        <w:rPr>
          <w:rFonts w:ascii="Times New Roman" w:hAnsi="Times New Roman"/>
          <w:sz w:val="22"/>
        </w:rPr>
        <w:t xml:space="preserve"> Conference on Biomass and Bioenergy 2021 (ICBB 2021), IOP Publishing, IOP Conf. Series: Earth and Environmental Science 1034 (2022) 012054, doi:10.1088/1755-1315/1034/1/012054.</w:t>
      </w:r>
    </w:p>
    <w:p w14:paraId="6DC8ADCF"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A. </w:t>
      </w:r>
      <w:proofErr w:type="spellStart"/>
      <w:r w:rsidRPr="00BE6FD0">
        <w:rPr>
          <w:rFonts w:ascii="Times New Roman" w:hAnsi="Times New Roman"/>
          <w:sz w:val="22"/>
        </w:rPr>
        <w:t>Dermibas</w:t>
      </w:r>
      <w:proofErr w:type="spellEnd"/>
      <w:r w:rsidRPr="00BE6FD0">
        <w:rPr>
          <w:rFonts w:ascii="Times New Roman" w:hAnsi="Times New Roman"/>
          <w:sz w:val="22"/>
        </w:rPr>
        <w:t xml:space="preserve">, (2009). Biodiesel From Waste Cooking Oil Via </w:t>
      </w:r>
      <w:proofErr w:type="gramStart"/>
      <w:r w:rsidRPr="00BE6FD0">
        <w:rPr>
          <w:rFonts w:ascii="Times New Roman" w:hAnsi="Times New Roman"/>
          <w:sz w:val="22"/>
        </w:rPr>
        <w:t>base</w:t>
      </w:r>
      <w:proofErr w:type="gramEnd"/>
      <w:r w:rsidRPr="00BE6FD0">
        <w:rPr>
          <w:rFonts w:ascii="Times New Roman" w:hAnsi="Times New Roman"/>
          <w:sz w:val="22"/>
        </w:rPr>
        <w:t xml:space="preserve">-Catalytic and Supercritical </w:t>
      </w:r>
      <w:proofErr w:type="spellStart"/>
      <w:r w:rsidRPr="00BE6FD0">
        <w:rPr>
          <w:rFonts w:ascii="Times New Roman" w:hAnsi="Times New Roman"/>
          <w:sz w:val="22"/>
        </w:rPr>
        <w:t>Metanol</w:t>
      </w:r>
      <w:proofErr w:type="spellEnd"/>
      <w:r w:rsidRPr="00BE6FD0">
        <w:rPr>
          <w:rFonts w:ascii="Times New Roman" w:hAnsi="Times New Roman"/>
          <w:sz w:val="22"/>
        </w:rPr>
        <w:t xml:space="preserve"> Transesterification, </w:t>
      </w:r>
      <w:proofErr w:type="spellStart"/>
      <w:r w:rsidRPr="00BE6FD0">
        <w:rPr>
          <w:rFonts w:ascii="Times New Roman" w:hAnsi="Times New Roman"/>
          <w:sz w:val="22"/>
        </w:rPr>
        <w:t>Energi</w:t>
      </w:r>
      <w:proofErr w:type="spellEnd"/>
      <w:r w:rsidRPr="00BE6FD0">
        <w:rPr>
          <w:rFonts w:ascii="Times New Roman" w:hAnsi="Times New Roman"/>
          <w:sz w:val="22"/>
        </w:rPr>
        <w:t xml:space="preserve"> Conversation and Management, Volume 50, pp.923-927.</w:t>
      </w:r>
    </w:p>
    <w:p w14:paraId="46C0D09D"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N. P. Asri, Y. </w:t>
      </w:r>
      <w:proofErr w:type="spellStart"/>
      <w:r w:rsidRPr="00BE6FD0">
        <w:rPr>
          <w:rFonts w:ascii="Times New Roman" w:hAnsi="Times New Roman"/>
          <w:sz w:val="22"/>
        </w:rPr>
        <w:t>Yuniati</w:t>
      </w:r>
      <w:proofErr w:type="spellEnd"/>
      <w:r w:rsidRPr="00BE6FD0">
        <w:rPr>
          <w:rFonts w:ascii="Times New Roman" w:hAnsi="Times New Roman"/>
          <w:sz w:val="22"/>
        </w:rPr>
        <w:t xml:space="preserve">, H. </w:t>
      </w:r>
      <w:proofErr w:type="spellStart"/>
      <w:r w:rsidRPr="00BE6FD0">
        <w:rPr>
          <w:rFonts w:ascii="Times New Roman" w:hAnsi="Times New Roman"/>
          <w:sz w:val="22"/>
        </w:rPr>
        <w:t>Hindarso</w:t>
      </w:r>
      <w:proofErr w:type="spellEnd"/>
      <w:r w:rsidRPr="00BE6FD0">
        <w:rPr>
          <w:rFonts w:ascii="Times New Roman" w:hAnsi="Times New Roman"/>
          <w:sz w:val="22"/>
        </w:rPr>
        <w:t xml:space="preserve">, </w:t>
      </w:r>
      <w:proofErr w:type="spellStart"/>
      <w:r w:rsidRPr="00BE6FD0">
        <w:rPr>
          <w:rFonts w:ascii="Times New Roman" w:hAnsi="Times New Roman"/>
          <w:sz w:val="22"/>
        </w:rPr>
        <w:t>Suprapto</w:t>
      </w:r>
      <w:proofErr w:type="spellEnd"/>
      <w:r w:rsidRPr="00BE6FD0">
        <w:rPr>
          <w:rFonts w:ascii="Times New Roman" w:hAnsi="Times New Roman"/>
          <w:sz w:val="22"/>
        </w:rPr>
        <w:t xml:space="preserve">, R. R. </w:t>
      </w:r>
      <w:proofErr w:type="spellStart"/>
      <w:r w:rsidRPr="00BE6FD0">
        <w:rPr>
          <w:rFonts w:ascii="Times New Roman" w:hAnsi="Times New Roman"/>
          <w:sz w:val="22"/>
        </w:rPr>
        <w:t>Yogaswara</w:t>
      </w:r>
      <w:proofErr w:type="spellEnd"/>
      <w:r w:rsidRPr="00BE6FD0">
        <w:rPr>
          <w:rFonts w:ascii="Times New Roman" w:hAnsi="Times New Roman"/>
          <w:sz w:val="22"/>
        </w:rPr>
        <w:t xml:space="preserve">, (2020). Biodiesel production from </w:t>
      </w:r>
      <w:proofErr w:type="spellStart"/>
      <w:r w:rsidRPr="00BE6FD0">
        <w:rPr>
          <w:rFonts w:ascii="Times New Roman" w:hAnsi="Times New Roman"/>
          <w:sz w:val="22"/>
        </w:rPr>
        <w:t>Kesambi</w:t>
      </w:r>
      <w:proofErr w:type="spellEnd"/>
      <w:r w:rsidRPr="00BE6FD0">
        <w:rPr>
          <w:rFonts w:ascii="Times New Roman" w:hAnsi="Times New Roman"/>
          <w:sz w:val="22"/>
        </w:rPr>
        <w:t xml:space="preserve"> (</w:t>
      </w:r>
      <w:proofErr w:type="spellStart"/>
      <w:r w:rsidRPr="00BE6FD0">
        <w:rPr>
          <w:rFonts w:ascii="Times New Roman" w:hAnsi="Times New Roman"/>
          <w:i/>
          <w:iCs/>
          <w:sz w:val="22"/>
        </w:rPr>
        <w:t>Schleichera</w:t>
      </w:r>
      <w:proofErr w:type="spellEnd"/>
      <w:r w:rsidRPr="00BE6FD0">
        <w:rPr>
          <w:rFonts w:ascii="Times New Roman" w:hAnsi="Times New Roman"/>
          <w:i/>
          <w:iCs/>
          <w:sz w:val="22"/>
        </w:rPr>
        <w:t xml:space="preserve"> </w:t>
      </w:r>
      <w:proofErr w:type="spellStart"/>
      <w:r w:rsidRPr="00BE6FD0">
        <w:rPr>
          <w:rFonts w:ascii="Times New Roman" w:hAnsi="Times New Roman"/>
          <w:i/>
          <w:iCs/>
          <w:sz w:val="22"/>
        </w:rPr>
        <w:t>oleosa</w:t>
      </w:r>
      <w:proofErr w:type="spellEnd"/>
      <w:r w:rsidRPr="00BE6FD0">
        <w:rPr>
          <w:rFonts w:ascii="Times New Roman" w:hAnsi="Times New Roman"/>
          <w:sz w:val="22"/>
        </w:rPr>
        <w:t>) oil using multi-walled carbon nanotubes supported zinc oxide as a solid acid catalyst, ICGT 2019, IOP Publishing, IOP Conf. Series: Earth and Environmental Science 456 (2020) 012003, doi:10.1088/1755-1315/456/1/012003.</w:t>
      </w:r>
    </w:p>
    <w:p w14:paraId="6E0FFEF5"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N. V. </w:t>
      </w:r>
      <w:proofErr w:type="spellStart"/>
      <w:r w:rsidRPr="00BE6FD0">
        <w:rPr>
          <w:rFonts w:ascii="Times New Roman" w:hAnsi="Times New Roman"/>
          <w:sz w:val="22"/>
        </w:rPr>
        <w:t>Erliyanti</w:t>
      </w:r>
      <w:proofErr w:type="spellEnd"/>
      <w:r w:rsidRPr="00BE6FD0">
        <w:rPr>
          <w:rFonts w:ascii="Times New Roman" w:hAnsi="Times New Roman"/>
          <w:sz w:val="22"/>
        </w:rPr>
        <w:t xml:space="preserve">, A. K. Sari, A. </w:t>
      </w:r>
      <w:proofErr w:type="spellStart"/>
      <w:r w:rsidRPr="00BE6FD0">
        <w:rPr>
          <w:rFonts w:ascii="Times New Roman" w:hAnsi="Times New Roman"/>
          <w:sz w:val="22"/>
        </w:rPr>
        <w:t>Chumaidi</w:t>
      </w:r>
      <w:proofErr w:type="spellEnd"/>
      <w:r w:rsidRPr="00BE6FD0">
        <w:rPr>
          <w:rFonts w:ascii="Times New Roman" w:hAnsi="Times New Roman"/>
          <w:sz w:val="22"/>
        </w:rPr>
        <w:t xml:space="preserve">, R. R. </w:t>
      </w:r>
      <w:proofErr w:type="spellStart"/>
      <w:r w:rsidRPr="00BE6FD0">
        <w:rPr>
          <w:rFonts w:ascii="Times New Roman" w:hAnsi="Times New Roman"/>
          <w:sz w:val="22"/>
        </w:rPr>
        <w:t>Yogaswara</w:t>
      </w:r>
      <w:proofErr w:type="spellEnd"/>
      <w:r w:rsidRPr="00BE6FD0">
        <w:rPr>
          <w:rFonts w:ascii="Times New Roman" w:hAnsi="Times New Roman"/>
          <w:sz w:val="22"/>
        </w:rPr>
        <w:t xml:space="preserve">, E. A. </w:t>
      </w:r>
      <w:proofErr w:type="spellStart"/>
      <w:r w:rsidRPr="00BE6FD0">
        <w:rPr>
          <w:rFonts w:ascii="Times New Roman" w:hAnsi="Times New Roman"/>
          <w:sz w:val="22"/>
        </w:rPr>
        <w:t>Saputro</w:t>
      </w:r>
      <w:proofErr w:type="spellEnd"/>
      <w:r w:rsidRPr="00BE6FD0">
        <w:rPr>
          <w:rFonts w:ascii="Times New Roman" w:hAnsi="Times New Roman"/>
          <w:sz w:val="22"/>
        </w:rPr>
        <w:t>, (2021). Transesterification of Biodiesel From Kapok Seed Oil (</w:t>
      </w:r>
      <w:r w:rsidRPr="00BE6FD0">
        <w:rPr>
          <w:rFonts w:ascii="Times New Roman" w:hAnsi="Times New Roman"/>
          <w:i/>
          <w:iCs/>
          <w:sz w:val="22"/>
        </w:rPr>
        <w:t xml:space="preserve">Ceiba </w:t>
      </w:r>
      <w:proofErr w:type="spellStart"/>
      <w:r w:rsidRPr="00BE6FD0">
        <w:rPr>
          <w:rFonts w:ascii="Times New Roman" w:hAnsi="Times New Roman"/>
          <w:i/>
          <w:iCs/>
          <w:sz w:val="22"/>
        </w:rPr>
        <w:t>pentandra</w:t>
      </w:r>
      <w:proofErr w:type="spellEnd"/>
      <w:r w:rsidRPr="00BE6FD0">
        <w:rPr>
          <w:rFonts w:ascii="Times New Roman" w:hAnsi="Times New Roman"/>
          <w:sz w:val="22"/>
        </w:rPr>
        <w:t xml:space="preserve">), </w:t>
      </w:r>
      <w:proofErr w:type="spellStart"/>
      <w:r w:rsidRPr="00BE6FD0">
        <w:rPr>
          <w:rFonts w:ascii="Times New Roman" w:hAnsi="Times New Roman"/>
          <w:sz w:val="22"/>
        </w:rPr>
        <w:t>Konversi</w:t>
      </w:r>
      <w:proofErr w:type="spellEnd"/>
      <w:r w:rsidRPr="00BE6FD0">
        <w:rPr>
          <w:rFonts w:ascii="Times New Roman" w:hAnsi="Times New Roman"/>
          <w:sz w:val="22"/>
        </w:rPr>
        <w:t>, Volume 10 No. 2, Oktober 2021, 102-108, e-ISSN: 2541-3481, DOI: 10.20527/</w:t>
      </w:r>
      <w:proofErr w:type="gramStart"/>
      <w:r w:rsidRPr="00BE6FD0">
        <w:rPr>
          <w:rFonts w:ascii="Times New Roman" w:hAnsi="Times New Roman"/>
          <w:sz w:val="22"/>
        </w:rPr>
        <w:t>k.v</w:t>
      </w:r>
      <w:proofErr w:type="gramEnd"/>
      <w:r w:rsidRPr="00BE6FD0">
        <w:rPr>
          <w:rFonts w:ascii="Times New Roman" w:hAnsi="Times New Roman"/>
          <w:sz w:val="22"/>
        </w:rPr>
        <w:t>10i2.11247.</w:t>
      </w:r>
    </w:p>
    <w:p w14:paraId="76B4FABB"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M. </w:t>
      </w:r>
      <w:proofErr w:type="spellStart"/>
      <w:r w:rsidRPr="00BE6FD0">
        <w:rPr>
          <w:rFonts w:ascii="Times New Roman" w:hAnsi="Times New Roman"/>
          <w:sz w:val="22"/>
        </w:rPr>
        <w:t>Mofinjur</w:t>
      </w:r>
      <w:proofErr w:type="spellEnd"/>
      <w:r w:rsidRPr="00BE6FD0">
        <w:rPr>
          <w:rFonts w:ascii="Times New Roman" w:hAnsi="Times New Roman"/>
          <w:sz w:val="22"/>
        </w:rPr>
        <w:t xml:space="preserve">, Y. A. </w:t>
      </w:r>
      <w:proofErr w:type="spellStart"/>
      <w:r w:rsidRPr="00BE6FD0">
        <w:rPr>
          <w:rFonts w:ascii="Times New Roman" w:hAnsi="Times New Roman"/>
          <w:sz w:val="22"/>
        </w:rPr>
        <w:t>Siddiki</w:t>
      </w:r>
      <w:proofErr w:type="spellEnd"/>
      <w:r w:rsidRPr="00BE6FD0">
        <w:rPr>
          <w:rFonts w:ascii="Times New Roman" w:hAnsi="Times New Roman"/>
          <w:sz w:val="22"/>
        </w:rPr>
        <w:t xml:space="preserve">, B. A. </w:t>
      </w:r>
      <w:proofErr w:type="spellStart"/>
      <w:r w:rsidRPr="00BE6FD0">
        <w:rPr>
          <w:rFonts w:ascii="Times New Roman" w:hAnsi="Times New Roman"/>
          <w:sz w:val="22"/>
        </w:rPr>
        <w:t>Shuvho</w:t>
      </w:r>
      <w:proofErr w:type="spellEnd"/>
      <w:r w:rsidRPr="00BE6FD0">
        <w:rPr>
          <w:rFonts w:ascii="Times New Roman" w:hAnsi="Times New Roman"/>
          <w:sz w:val="22"/>
        </w:rPr>
        <w:t xml:space="preserve">, F. </w:t>
      </w:r>
      <w:proofErr w:type="spellStart"/>
      <w:r w:rsidRPr="00BE6FD0">
        <w:rPr>
          <w:rFonts w:ascii="Times New Roman" w:hAnsi="Times New Roman"/>
          <w:sz w:val="22"/>
        </w:rPr>
        <w:t>Djanvanroodi</w:t>
      </w:r>
      <w:proofErr w:type="spellEnd"/>
      <w:r w:rsidRPr="00BE6FD0">
        <w:rPr>
          <w:rFonts w:ascii="Times New Roman" w:hAnsi="Times New Roman"/>
          <w:sz w:val="22"/>
        </w:rPr>
        <w:t xml:space="preserve">, I. R. M. Fattah, H. C. Ong, M. A. Chowdhury, T. M. I. Mahlia, (2020). Effect of </w:t>
      </w:r>
      <w:proofErr w:type="spellStart"/>
      <w:r w:rsidRPr="00BE6FD0">
        <w:rPr>
          <w:rFonts w:ascii="Times New Roman" w:hAnsi="Times New Roman"/>
          <w:sz w:val="22"/>
        </w:rPr>
        <w:t>Nanocatlysts</w:t>
      </w:r>
      <w:proofErr w:type="spellEnd"/>
      <w:r w:rsidRPr="00BE6FD0">
        <w:rPr>
          <w:rFonts w:ascii="Times New Roman" w:hAnsi="Times New Roman"/>
          <w:sz w:val="22"/>
        </w:rPr>
        <w:t xml:space="preserve"> on the Transesterification Reaction of First, Second, and Third Generation Biodiesel Source, A mini-review, Journal Pre-Proof, pp. 1-36.</w:t>
      </w:r>
    </w:p>
    <w:p w14:paraId="1803D059"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M. </w:t>
      </w:r>
      <w:proofErr w:type="spellStart"/>
      <w:r w:rsidRPr="00BE6FD0">
        <w:rPr>
          <w:rFonts w:ascii="Times New Roman" w:hAnsi="Times New Roman"/>
          <w:sz w:val="22"/>
        </w:rPr>
        <w:t>Arifah</w:t>
      </w:r>
      <w:proofErr w:type="spellEnd"/>
      <w:r w:rsidRPr="00BE6FD0">
        <w:rPr>
          <w:rFonts w:ascii="Times New Roman" w:hAnsi="Times New Roman"/>
          <w:sz w:val="22"/>
        </w:rPr>
        <w:t xml:space="preserve">, S. </w:t>
      </w:r>
      <w:proofErr w:type="spellStart"/>
      <w:r w:rsidRPr="00BE6FD0">
        <w:rPr>
          <w:rFonts w:ascii="Times New Roman" w:hAnsi="Times New Roman"/>
          <w:sz w:val="22"/>
        </w:rPr>
        <w:t>Helianty</w:t>
      </w:r>
      <w:proofErr w:type="spellEnd"/>
      <w:r w:rsidRPr="00BE6FD0">
        <w:rPr>
          <w:rFonts w:ascii="Times New Roman" w:hAnsi="Times New Roman"/>
          <w:sz w:val="22"/>
        </w:rPr>
        <w:t xml:space="preserve">, </w:t>
      </w:r>
      <w:proofErr w:type="spellStart"/>
      <w:r w:rsidRPr="00BE6FD0">
        <w:rPr>
          <w:rFonts w:ascii="Times New Roman" w:hAnsi="Times New Roman"/>
          <w:sz w:val="22"/>
        </w:rPr>
        <w:t>Yusnimar</w:t>
      </w:r>
      <w:proofErr w:type="spellEnd"/>
      <w:r w:rsidRPr="00BE6FD0">
        <w:rPr>
          <w:rFonts w:ascii="Times New Roman" w:hAnsi="Times New Roman"/>
          <w:sz w:val="22"/>
        </w:rPr>
        <w:t xml:space="preserve">, (2016). </w:t>
      </w:r>
      <w:proofErr w:type="spellStart"/>
      <w:r w:rsidRPr="00BE6FD0">
        <w:rPr>
          <w:rFonts w:ascii="Times New Roman" w:hAnsi="Times New Roman"/>
          <w:sz w:val="22"/>
        </w:rPr>
        <w:t>Katalis</w:t>
      </w:r>
      <w:proofErr w:type="spellEnd"/>
      <w:r w:rsidRPr="00BE6FD0">
        <w:rPr>
          <w:rFonts w:ascii="Times New Roman" w:hAnsi="Times New Roman"/>
          <w:sz w:val="22"/>
        </w:rPr>
        <w:t xml:space="preserve"> CPO </w:t>
      </w:r>
      <w:proofErr w:type="spellStart"/>
      <w:r w:rsidRPr="00BE6FD0">
        <w:rPr>
          <w:rFonts w:ascii="Times New Roman" w:hAnsi="Times New Roman"/>
          <w:sz w:val="22"/>
        </w:rPr>
        <w:t>Menjadi</w:t>
      </w:r>
      <w:proofErr w:type="spellEnd"/>
      <w:r w:rsidRPr="00BE6FD0">
        <w:rPr>
          <w:rFonts w:ascii="Times New Roman" w:hAnsi="Times New Roman"/>
          <w:sz w:val="22"/>
        </w:rPr>
        <w:t xml:space="preserve"> Biodiesel </w:t>
      </w:r>
      <w:proofErr w:type="spellStart"/>
      <w:r w:rsidRPr="00BE6FD0">
        <w:rPr>
          <w:rFonts w:ascii="Times New Roman" w:hAnsi="Times New Roman"/>
          <w:sz w:val="22"/>
        </w:rPr>
        <w:t>dengan</w:t>
      </w:r>
      <w:proofErr w:type="spellEnd"/>
      <w:r w:rsidRPr="00BE6FD0">
        <w:rPr>
          <w:rFonts w:ascii="Times New Roman" w:hAnsi="Times New Roman"/>
          <w:sz w:val="22"/>
        </w:rPr>
        <w:t xml:space="preserve"> </w:t>
      </w:r>
      <w:proofErr w:type="spellStart"/>
      <w:r w:rsidRPr="00BE6FD0">
        <w:rPr>
          <w:rFonts w:ascii="Times New Roman" w:hAnsi="Times New Roman"/>
          <w:sz w:val="22"/>
        </w:rPr>
        <w:t>Katalis</w:t>
      </w:r>
      <w:proofErr w:type="spellEnd"/>
      <w:r w:rsidRPr="00BE6FD0">
        <w:rPr>
          <w:rFonts w:ascii="Times New Roman" w:hAnsi="Times New Roman"/>
          <w:sz w:val="22"/>
        </w:rPr>
        <w:t xml:space="preserve"> </w:t>
      </w:r>
      <w:proofErr w:type="spellStart"/>
      <w:r w:rsidRPr="00BE6FD0">
        <w:rPr>
          <w:rFonts w:ascii="Times New Roman" w:hAnsi="Times New Roman"/>
          <w:sz w:val="22"/>
        </w:rPr>
        <w:t>ZnO</w:t>
      </w:r>
      <w:proofErr w:type="spellEnd"/>
      <w:r w:rsidRPr="00BE6FD0">
        <w:rPr>
          <w:rFonts w:ascii="Times New Roman" w:hAnsi="Times New Roman"/>
          <w:sz w:val="22"/>
        </w:rPr>
        <w:t xml:space="preserve"> </w:t>
      </w:r>
      <w:proofErr w:type="spellStart"/>
      <w:r w:rsidRPr="00BE6FD0">
        <w:rPr>
          <w:rFonts w:ascii="Times New Roman" w:hAnsi="Times New Roman"/>
          <w:sz w:val="22"/>
        </w:rPr>
        <w:t>Sintesis</w:t>
      </w:r>
      <w:proofErr w:type="spellEnd"/>
      <w:r w:rsidRPr="00BE6FD0">
        <w:rPr>
          <w:rFonts w:ascii="Times New Roman" w:hAnsi="Times New Roman"/>
          <w:sz w:val="22"/>
        </w:rPr>
        <w:t xml:space="preserve"> </w:t>
      </w:r>
      <w:proofErr w:type="spellStart"/>
      <w:r w:rsidRPr="00BE6FD0">
        <w:rPr>
          <w:rFonts w:ascii="Times New Roman" w:hAnsi="Times New Roman"/>
          <w:sz w:val="22"/>
        </w:rPr>
        <w:t>Prespitasi</w:t>
      </w:r>
      <w:proofErr w:type="spellEnd"/>
      <w:r w:rsidRPr="00BE6FD0">
        <w:rPr>
          <w:rFonts w:ascii="Times New Roman" w:hAnsi="Times New Roman"/>
          <w:sz w:val="22"/>
        </w:rPr>
        <w:t xml:space="preserve"> NaOH, JOM FTEKNIK, Volume 3 No. 1 </w:t>
      </w:r>
      <w:proofErr w:type="spellStart"/>
      <w:r w:rsidRPr="00BE6FD0">
        <w:rPr>
          <w:rFonts w:ascii="Times New Roman" w:hAnsi="Times New Roman"/>
          <w:sz w:val="22"/>
        </w:rPr>
        <w:t>Februari</w:t>
      </w:r>
      <w:proofErr w:type="spellEnd"/>
      <w:r w:rsidRPr="00BE6FD0">
        <w:rPr>
          <w:rFonts w:ascii="Times New Roman" w:hAnsi="Times New Roman"/>
          <w:sz w:val="22"/>
        </w:rPr>
        <w:t xml:space="preserve"> 2016.</w:t>
      </w:r>
    </w:p>
    <w:p w14:paraId="655C95E9"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Y. </w:t>
      </w:r>
      <w:proofErr w:type="spellStart"/>
      <w:r w:rsidRPr="00BE6FD0">
        <w:rPr>
          <w:rFonts w:ascii="Times New Roman" w:hAnsi="Times New Roman"/>
          <w:sz w:val="22"/>
        </w:rPr>
        <w:t>Gemy</w:t>
      </w:r>
      <w:proofErr w:type="spellEnd"/>
      <w:r w:rsidRPr="00BE6FD0">
        <w:rPr>
          <w:rFonts w:ascii="Times New Roman" w:hAnsi="Times New Roman"/>
          <w:sz w:val="22"/>
        </w:rPr>
        <w:t xml:space="preserve">, S. </w:t>
      </w:r>
      <w:proofErr w:type="spellStart"/>
      <w:r w:rsidRPr="00BE6FD0">
        <w:rPr>
          <w:rFonts w:ascii="Times New Roman" w:hAnsi="Times New Roman"/>
          <w:sz w:val="22"/>
        </w:rPr>
        <w:t>Helianty</w:t>
      </w:r>
      <w:proofErr w:type="spellEnd"/>
      <w:r w:rsidRPr="00BE6FD0">
        <w:rPr>
          <w:rFonts w:ascii="Times New Roman" w:hAnsi="Times New Roman"/>
          <w:sz w:val="22"/>
        </w:rPr>
        <w:t xml:space="preserve">, </w:t>
      </w:r>
      <w:proofErr w:type="spellStart"/>
      <w:r w:rsidRPr="00BE6FD0">
        <w:rPr>
          <w:rFonts w:ascii="Times New Roman" w:hAnsi="Times New Roman"/>
          <w:sz w:val="22"/>
        </w:rPr>
        <w:t>Yusnimar</w:t>
      </w:r>
      <w:proofErr w:type="spellEnd"/>
      <w:r w:rsidRPr="00BE6FD0">
        <w:rPr>
          <w:rFonts w:ascii="Times New Roman" w:hAnsi="Times New Roman"/>
          <w:sz w:val="22"/>
        </w:rPr>
        <w:t xml:space="preserve">, (2015). </w:t>
      </w:r>
      <w:proofErr w:type="spellStart"/>
      <w:r w:rsidRPr="00BE6FD0">
        <w:rPr>
          <w:rFonts w:ascii="Times New Roman" w:hAnsi="Times New Roman"/>
          <w:sz w:val="22"/>
        </w:rPr>
        <w:t>Pembuatan</w:t>
      </w:r>
      <w:proofErr w:type="spellEnd"/>
      <w:r w:rsidRPr="00BE6FD0">
        <w:rPr>
          <w:rFonts w:ascii="Times New Roman" w:hAnsi="Times New Roman"/>
          <w:sz w:val="22"/>
        </w:rPr>
        <w:t xml:space="preserve"> Biodiesel </w:t>
      </w:r>
      <w:proofErr w:type="spellStart"/>
      <w:r w:rsidRPr="00BE6FD0">
        <w:rPr>
          <w:rFonts w:ascii="Times New Roman" w:hAnsi="Times New Roman"/>
          <w:sz w:val="22"/>
        </w:rPr>
        <w:t>dari</w:t>
      </w:r>
      <w:proofErr w:type="spellEnd"/>
      <w:r w:rsidRPr="00BE6FD0">
        <w:rPr>
          <w:rFonts w:ascii="Times New Roman" w:hAnsi="Times New Roman"/>
          <w:sz w:val="22"/>
        </w:rPr>
        <w:t xml:space="preserve"> </w:t>
      </w:r>
      <w:proofErr w:type="spellStart"/>
      <w:r w:rsidRPr="00BE6FD0">
        <w:rPr>
          <w:rFonts w:ascii="Times New Roman" w:hAnsi="Times New Roman"/>
          <w:sz w:val="22"/>
        </w:rPr>
        <w:t>Sawit</w:t>
      </w:r>
      <w:proofErr w:type="spellEnd"/>
      <w:r w:rsidRPr="00BE6FD0">
        <w:rPr>
          <w:rFonts w:ascii="Times New Roman" w:hAnsi="Times New Roman"/>
          <w:sz w:val="22"/>
        </w:rPr>
        <w:t xml:space="preserve"> </w:t>
      </w:r>
      <w:r w:rsidRPr="00BE6FD0">
        <w:rPr>
          <w:rFonts w:ascii="Times New Roman" w:hAnsi="Times New Roman"/>
          <w:i/>
          <w:iCs/>
          <w:sz w:val="22"/>
        </w:rPr>
        <w:t xml:space="preserve">Off Grade </w:t>
      </w:r>
      <w:proofErr w:type="spellStart"/>
      <w:r w:rsidRPr="00BE6FD0">
        <w:rPr>
          <w:rFonts w:ascii="Times New Roman" w:hAnsi="Times New Roman"/>
          <w:sz w:val="22"/>
        </w:rPr>
        <w:t>dengan</w:t>
      </w:r>
      <w:proofErr w:type="spellEnd"/>
      <w:r w:rsidRPr="00BE6FD0">
        <w:rPr>
          <w:rFonts w:ascii="Times New Roman" w:hAnsi="Times New Roman"/>
          <w:sz w:val="22"/>
        </w:rPr>
        <w:t xml:space="preserve"> </w:t>
      </w:r>
      <w:proofErr w:type="spellStart"/>
      <w:r w:rsidRPr="00BE6FD0">
        <w:rPr>
          <w:rFonts w:ascii="Times New Roman" w:hAnsi="Times New Roman"/>
          <w:sz w:val="22"/>
        </w:rPr>
        <w:t>Menggunakan</w:t>
      </w:r>
      <w:proofErr w:type="spellEnd"/>
      <w:r w:rsidRPr="00BE6FD0">
        <w:rPr>
          <w:rFonts w:ascii="Times New Roman" w:hAnsi="Times New Roman"/>
          <w:sz w:val="22"/>
        </w:rPr>
        <w:t xml:space="preserve"> </w:t>
      </w:r>
      <w:proofErr w:type="spellStart"/>
      <w:r w:rsidRPr="00BE6FD0">
        <w:rPr>
          <w:rFonts w:ascii="Times New Roman" w:hAnsi="Times New Roman"/>
          <w:sz w:val="22"/>
        </w:rPr>
        <w:t>Katalis</w:t>
      </w:r>
      <w:proofErr w:type="spellEnd"/>
      <w:r w:rsidRPr="00BE6FD0">
        <w:rPr>
          <w:rFonts w:ascii="Times New Roman" w:hAnsi="Times New Roman"/>
          <w:sz w:val="22"/>
        </w:rPr>
        <w:t xml:space="preserve"> </w:t>
      </w:r>
      <w:proofErr w:type="spellStart"/>
      <w:r w:rsidRPr="00BE6FD0">
        <w:rPr>
          <w:rFonts w:ascii="Times New Roman" w:hAnsi="Times New Roman"/>
          <w:sz w:val="22"/>
        </w:rPr>
        <w:t>ZnO</w:t>
      </w:r>
      <w:proofErr w:type="spellEnd"/>
      <w:r w:rsidRPr="00BE6FD0">
        <w:rPr>
          <w:rFonts w:ascii="Times New Roman" w:hAnsi="Times New Roman"/>
          <w:sz w:val="22"/>
        </w:rPr>
        <w:t xml:space="preserve"> </w:t>
      </w:r>
      <w:proofErr w:type="spellStart"/>
      <w:r w:rsidRPr="00BE6FD0">
        <w:rPr>
          <w:rFonts w:ascii="Times New Roman" w:hAnsi="Times New Roman"/>
          <w:sz w:val="22"/>
        </w:rPr>
        <w:t>Komersial</w:t>
      </w:r>
      <w:proofErr w:type="spellEnd"/>
      <w:r w:rsidRPr="00BE6FD0">
        <w:rPr>
          <w:rFonts w:ascii="Times New Roman" w:hAnsi="Times New Roman"/>
          <w:sz w:val="22"/>
        </w:rPr>
        <w:t xml:space="preserve"> Pada Proses </w:t>
      </w:r>
      <w:proofErr w:type="spellStart"/>
      <w:r w:rsidRPr="00BE6FD0">
        <w:rPr>
          <w:rFonts w:ascii="Times New Roman" w:hAnsi="Times New Roman"/>
          <w:sz w:val="22"/>
        </w:rPr>
        <w:t>Transesterifikasi</w:t>
      </w:r>
      <w:proofErr w:type="spellEnd"/>
      <w:r w:rsidRPr="00BE6FD0">
        <w:rPr>
          <w:rFonts w:ascii="Times New Roman" w:hAnsi="Times New Roman"/>
          <w:sz w:val="22"/>
        </w:rPr>
        <w:t>, JOM FTEKNIK, Volume 2 No. 2 Oktober 2015.</w:t>
      </w:r>
    </w:p>
    <w:p w14:paraId="2BEFF299"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P. P. Lestari, (2018). </w:t>
      </w:r>
      <w:proofErr w:type="spellStart"/>
      <w:r w:rsidRPr="00BE6FD0">
        <w:rPr>
          <w:rFonts w:ascii="Times New Roman" w:hAnsi="Times New Roman"/>
          <w:sz w:val="22"/>
        </w:rPr>
        <w:t>Pengaruh</w:t>
      </w:r>
      <w:proofErr w:type="spellEnd"/>
      <w:r w:rsidRPr="00BE6FD0">
        <w:rPr>
          <w:rFonts w:ascii="Times New Roman" w:hAnsi="Times New Roman"/>
          <w:sz w:val="22"/>
        </w:rPr>
        <w:t xml:space="preserve"> </w:t>
      </w:r>
      <w:proofErr w:type="spellStart"/>
      <w:r w:rsidRPr="00BE6FD0">
        <w:rPr>
          <w:rFonts w:ascii="Times New Roman" w:hAnsi="Times New Roman"/>
          <w:sz w:val="22"/>
        </w:rPr>
        <w:t>Nanokatalis</w:t>
      </w:r>
      <w:proofErr w:type="spellEnd"/>
      <w:r w:rsidRPr="00BE6FD0">
        <w:rPr>
          <w:rFonts w:ascii="Times New Roman" w:hAnsi="Times New Roman"/>
          <w:sz w:val="22"/>
        </w:rPr>
        <w:t xml:space="preserve"> </w:t>
      </w:r>
      <w:proofErr w:type="spellStart"/>
      <w:r w:rsidRPr="00BE6FD0">
        <w:rPr>
          <w:rFonts w:ascii="Times New Roman" w:hAnsi="Times New Roman"/>
          <w:sz w:val="22"/>
        </w:rPr>
        <w:t>ZnO</w:t>
      </w:r>
      <w:proofErr w:type="spellEnd"/>
      <w:r w:rsidRPr="00BE6FD0">
        <w:rPr>
          <w:rFonts w:ascii="Times New Roman" w:hAnsi="Times New Roman"/>
          <w:sz w:val="22"/>
        </w:rPr>
        <w:t>/</w:t>
      </w:r>
      <w:proofErr w:type="spellStart"/>
      <w:r w:rsidRPr="00BE6FD0">
        <w:rPr>
          <w:rFonts w:ascii="Times New Roman" w:hAnsi="Times New Roman"/>
          <w:sz w:val="22"/>
        </w:rPr>
        <w:t>CaO</w:t>
      </w:r>
      <w:proofErr w:type="spellEnd"/>
      <w:r w:rsidRPr="00BE6FD0">
        <w:rPr>
          <w:rFonts w:ascii="Times New Roman" w:hAnsi="Times New Roman"/>
          <w:sz w:val="22"/>
        </w:rPr>
        <w:t xml:space="preserve"> </w:t>
      </w:r>
      <w:proofErr w:type="spellStart"/>
      <w:r w:rsidRPr="00BE6FD0">
        <w:rPr>
          <w:rFonts w:ascii="Times New Roman" w:hAnsi="Times New Roman"/>
          <w:sz w:val="22"/>
        </w:rPr>
        <w:t>Terhadap</w:t>
      </w:r>
      <w:proofErr w:type="spellEnd"/>
      <w:r w:rsidRPr="00BE6FD0">
        <w:rPr>
          <w:rFonts w:ascii="Times New Roman" w:hAnsi="Times New Roman"/>
          <w:sz w:val="22"/>
        </w:rPr>
        <w:t xml:space="preserve"> Biodiesel </w:t>
      </w:r>
      <w:proofErr w:type="spellStart"/>
      <w:r w:rsidRPr="00BE6FD0">
        <w:rPr>
          <w:rFonts w:ascii="Times New Roman" w:hAnsi="Times New Roman"/>
          <w:sz w:val="22"/>
        </w:rPr>
        <w:t>dari</w:t>
      </w:r>
      <w:proofErr w:type="spellEnd"/>
      <w:r w:rsidRPr="00BE6FD0">
        <w:rPr>
          <w:rFonts w:ascii="Times New Roman" w:hAnsi="Times New Roman"/>
          <w:sz w:val="22"/>
        </w:rPr>
        <w:t xml:space="preserve"> </w:t>
      </w:r>
      <w:proofErr w:type="spellStart"/>
      <w:r w:rsidRPr="00BE6FD0">
        <w:rPr>
          <w:rFonts w:ascii="Times New Roman" w:hAnsi="Times New Roman"/>
          <w:sz w:val="22"/>
        </w:rPr>
        <w:t>Minyak</w:t>
      </w:r>
      <w:proofErr w:type="spellEnd"/>
      <w:r w:rsidRPr="00BE6FD0">
        <w:rPr>
          <w:rFonts w:ascii="Times New Roman" w:hAnsi="Times New Roman"/>
          <w:sz w:val="22"/>
        </w:rPr>
        <w:t xml:space="preserve"> </w:t>
      </w:r>
      <w:proofErr w:type="spellStart"/>
      <w:r w:rsidRPr="00BE6FD0">
        <w:rPr>
          <w:rFonts w:ascii="Times New Roman" w:hAnsi="Times New Roman"/>
          <w:sz w:val="22"/>
        </w:rPr>
        <w:t>Biji</w:t>
      </w:r>
      <w:proofErr w:type="spellEnd"/>
      <w:r w:rsidRPr="00BE6FD0">
        <w:rPr>
          <w:rFonts w:ascii="Times New Roman" w:hAnsi="Times New Roman"/>
          <w:sz w:val="22"/>
        </w:rPr>
        <w:t xml:space="preserve"> </w:t>
      </w:r>
      <w:proofErr w:type="spellStart"/>
      <w:r w:rsidRPr="00BE6FD0">
        <w:rPr>
          <w:rFonts w:ascii="Times New Roman" w:hAnsi="Times New Roman"/>
          <w:sz w:val="22"/>
        </w:rPr>
        <w:t>Alpukat</w:t>
      </w:r>
      <w:proofErr w:type="spellEnd"/>
      <w:r w:rsidRPr="00BE6FD0">
        <w:rPr>
          <w:rFonts w:ascii="Times New Roman" w:hAnsi="Times New Roman"/>
          <w:sz w:val="22"/>
        </w:rPr>
        <w:t xml:space="preserve">, </w:t>
      </w:r>
      <w:proofErr w:type="spellStart"/>
      <w:r w:rsidRPr="00BE6FD0">
        <w:rPr>
          <w:rFonts w:ascii="Times New Roman" w:hAnsi="Times New Roman"/>
          <w:sz w:val="22"/>
        </w:rPr>
        <w:t>Jurnal</w:t>
      </w:r>
      <w:proofErr w:type="spellEnd"/>
      <w:r w:rsidRPr="00BE6FD0">
        <w:rPr>
          <w:rFonts w:ascii="Times New Roman" w:hAnsi="Times New Roman"/>
          <w:sz w:val="22"/>
        </w:rPr>
        <w:t xml:space="preserve"> Kimia </w:t>
      </w:r>
      <w:proofErr w:type="spellStart"/>
      <w:r w:rsidRPr="00BE6FD0">
        <w:rPr>
          <w:rFonts w:ascii="Times New Roman" w:hAnsi="Times New Roman"/>
          <w:sz w:val="22"/>
        </w:rPr>
        <w:t>Saintek</w:t>
      </w:r>
      <w:proofErr w:type="spellEnd"/>
      <w:r w:rsidRPr="00BE6FD0">
        <w:rPr>
          <w:rFonts w:ascii="Times New Roman" w:hAnsi="Times New Roman"/>
          <w:sz w:val="22"/>
        </w:rPr>
        <w:t xml:space="preserve"> dan Pendidikan, Volume II, </w:t>
      </w:r>
      <w:proofErr w:type="spellStart"/>
      <w:r w:rsidRPr="00BE6FD0">
        <w:rPr>
          <w:rFonts w:ascii="Times New Roman" w:hAnsi="Times New Roman"/>
          <w:sz w:val="22"/>
        </w:rPr>
        <w:t>Nomor</w:t>
      </w:r>
      <w:proofErr w:type="spellEnd"/>
      <w:r w:rsidRPr="00BE6FD0">
        <w:rPr>
          <w:rFonts w:ascii="Times New Roman" w:hAnsi="Times New Roman"/>
          <w:sz w:val="22"/>
        </w:rPr>
        <w:t xml:space="preserve"> 1, </w:t>
      </w:r>
      <w:proofErr w:type="spellStart"/>
      <w:r w:rsidRPr="00BE6FD0">
        <w:rPr>
          <w:rFonts w:ascii="Times New Roman" w:hAnsi="Times New Roman"/>
          <w:sz w:val="22"/>
        </w:rPr>
        <w:t>Tahun</w:t>
      </w:r>
      <w:proofErr w:type="spellEnd"/>
      <w:r w:rsidRPr="00BE6FD0">
        <w:rPr>
          <w:rFonts w:ascii="Times New Roman" w:hAnsi="Times New Roman"/>
          <w:sz w:val="22"/>
        </w:rPr>
        <w:t xml:space="preserve"> 2018, Hal 1-8, e-ISSN 2615-3378.</w:t>
      </w:r>
    </w:p>
    <w:p w14:paraId="2F3AA117"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A. Khairul, S. </w:t>
      </w:r>
      <w:proofErr w:type="spellStart"/>
      <w:r w:rsidRPr="00BE6FD0">
        <w:rPr>
          <w:rFonts w:ascii="Times New Roman" w:hAnsi="Times New Roman"/>
          <w:sz w:val="22"/>
        </w:rPr>
        <w:t>bahri</w:t>
      </w:r>
      <w:proofErr w:type="spellEnd"/>
      <w:r w:rsidRPr="00BE6FD0">
        <w:rPr>
          <w:rFonts w:ascii="Times New Roman" w:hAnsi="Times New Roman"/>
          <w:sz w:val="22"/>
        </w:rPr>
        <w:t xml:space="preserve">, </w:t>
      </w:r>
      <w:proofErr w:type="spellStart"/>
      <w:r w:rsidRPr="00BE6FD0">
        <w:rPr>
          <w:rFonts w:ascii="Times New Roman" w:hAnsi="Times New Roman"/>
          <w:sz w:val="22"/>
        </w:rPr>
        <w:t>Wisrayetti</w:t>
      </w:r>
      <w:proofErr w:type="spellEnd"/>
      <w:r w:rsidRPr="00BE6FD0">
        <w:rPr>
          <w:rFonts w:ascii="Times New Roman" w:hAnsi="Times New Roman"/>
          <w:sz w:val="22"/>
        </w:rPr>
        <w:t xml:space="preserve">, (2018). </w:t>
      </w:r>
      <w:proofErr w:type="spellStart"/>
      <w:r w:rsidRPr="00BE6FD0">
        <w:rPr>
          <w:rFonts w:ascii="Times New Roman" w:hAnsi="Times New Roman"/>
          <w:sz w:val="22"/>
        </w:rPr>
        <w:t>Pengaruh</w:t>
      </w:r>
      <w:proofErr w:type="spellEnd"/>
      <w:r w:rsidRPr="00BE6FD0">
        <w:rPr>
          <w:rFonts w:ascii="Times New Roman" w:hAnsi="Times New Roman"/>
          <w:sz w:val="22"/>
        </w:rPr>
        <w:t xml:space="preserve"> Berat </w:t>
      </w:r>
      <w:proofErr w:type="spellStart"/>
      <w:r w:rsidRPr="00BE6FD0">
        <w:rPr>
          <w:rFonts w:ascii="Times New Roman" w:hAnsi="Times New Roman"/>
          <w:sz w:val="22"/>
        </w:rPr>
        <w:t>Katalis</w:t>
      </w:r>
      <w:proofErr w:type="spellEnd"/>
      <w:r w:rsidRPr="00BE6FD0">
        <w:rPr>
          <w:rFonts w:ascii="Times New Roman" w:hAnsi="Times New Roman"/>
          <w:sz w:val="22"/>
        </w:rPr>
        <w:t xml:space="preserve"> La/</w:t>
      </w:r>
      <w:proofErr w:type="spellStart"/>
      <w:r w:rsidRPr="00BE6FD0">
        <w:rPr>
          <w:rFonts w:ascii="Times New Roman" w:hAnsi="Times New Roman"/>
          <w:sz w:val="22"/>
        </w:rPr>
        <w:t>ZnO</w:t>
      </w:r>
      <w:proofErr w:type="spellEnd"/>
      <w:r w:rsidRPr="00BE6FD0">
        <w:rPr>
          <w:rFonts w:ascii="Times New Roman" w:hAnsi="Times New Roman"/>
          <w:sz w:val="22"/>
        </w:rPr>
        <w:t xml:space="preserve"> dan Waktu </w:t>
      </w:r>
      <w:proofErr w:type="spellStart"/>
      <w:r w:rsidRPr="00BE6FD0">
        <w:rPr>
          <w:rFonts w:ascii="Times New Roman" w:hAnsi="Times New Roman"/>
          <w:sz w:val="22"/>
        </w:rPr>
        <w:t>Reaksi</w:t>
      </w:r>
      <w:proofErr w:type="spellEnd"/>
      <w:r w:rsidRPr="00BE6FD0">
        <w:rPr>
          <w:rFonts w:ascii="Times New Roman" w:hAnsi="Times New Roman"/>
          <w:sz w:val="22"/>
        </w:rPr>
        <w:t xml:space="preserve"> </w:t>
      </w:r>
      <w:proofErr w:type="spellStart"/>
      <w:r w:rsidRPr="00BE6FD0">
        <w:rPr>
          <w:rFonts w:ascii="Times New Roman" w:hAnsi="Times New Roman"/>
          <w:sz w:val="22"/>
        </w:rPr>
        <w:t>Terhadap</w:t>
      </w:r>
      <w:proofErr w:type="spellEnd"/>
      <w:r w:rsidRPr="00BE6FD0">
        <w:rPr>
          <w:rFonts w:ascii="Times New Roman" w:hAnsi="Times New Roman"/>
          <w:sz w:val="22"/>
        </w:rPr>
        <w:t xml:space="preserve"> </w:t>
      </w:r>
      <w:proofErr w:type="spellStart"/>
      <w:r w:rsidRPr="00BE6FD0">
        <w:rPr>
          <w:rFonts w:ascii="Times New Roman" w:hAnsi="Times New Roman"/>
          <w:sz w:val="22"/>
        </w:rPr>
        <w:t>Pembuatan</w:t>
      </w:r>
      <w:proofErr w:type="spellEnd"/>
      <w:r w:rsidRPr="00BE6FD0">
        <w:rPr>
          <w:rFonts w:ascii="Times New Roman" w:hAnsi="Times New Roman"/>
          <w:sz w:val="22"/>
        </w:rPr>
        <w:t xml:space="preserve"> Biodiesel </w:t>
      </w:r>
      <w:proofErr w:type="spellStart"/>
      <w:r w:rsidRPr="00BE6FD0">
        <w:rPr>
          <w:rFonts w:ascii="Times New Roman" w:hAnsi="Times New Roman"/>
          <w:sz w:val="22"/>
        </w:rPr>
        <w:t>dari</w:t>
      </w:r>
      <w:proofErr w:type="spellEnd"/>
      <w:r w:rsidRPr="00BE6FD0">
        <w:rPr>
          <w:rFonts w:ascii="Times New Roman" w:hAnsi="Times New Roman"/>
          <w:sz w:val="22"/>
        </w:rPr>
        <w:t xml:space="preserve"> </w:t>
      </w:r>
      <w:r w:rsidRPr="00BE6FD0">
        <w:rPr>
          <w:rFonts w:ascii="Times New Roman" w:hAnsi="Times New Roman"/>
          <w:i/>
          <w:iCs/>
          <w:sz w:val="22"/>
        </w:rPr>
        <w:t>Crude Palm Oil</w:t>
      </w:r>
      <w:r w:rsidRPr="00BE6FD0">
        <w:rPr>
          <w:rFonts w:ascii="Times New Roman" w:hAnsi="Times New Roman"/>
          <w:sz w:val="22"/>
        </w:rPr>
        <w:t xml:space="preserve">, </w:t>
      </w:r>
      <w:proofErr w:type="spellStart"/>
      <w:r w:rsidRPr="00BE6FD0">
        <w:rPr>
          <w:rFonts w:ascii="Times New Roman" w:hAnsi="Times New Roman"/>
          <w:sz w:val="22"/>
        </w:rPr>
        <w:t>Jom</w:t>
      </w:r>
      <w:proofErr w:type="spellEnd"/>
      <w:r w:rsidRPr="00BE6FD0">
        <w:rPr>
          <w:rFonts w:ascii="Times New Roman" w:hAnsi="Times New Roman"/>
          <w:sz w:val="22"/>
        </w:rPr>
        <w:t xml:space="preserve"> FTEKNIK, Volume 5 </w:t>
      </w:r>
      <w:proofErr w:type="spellStart"/>
      <w:r w:rsidRPr="00BE6FD0">
        <w:rPr>
          <w:rFonts w:ascii="Times New Roman" w:hAnsi="Times New Roman"/>
          <w:sz w:val="22"/>
        </w:rPr>
        <w:t>Edisi</w:t>
      </w:r>
      <w:proofErr w:type="spellEnd"/>
      <w:r w:rsidRPr="00BE6FD0">
        <w:rPr>
          <w:rFonts w:ascii="Times New Roman" w:hAnsi="Times New Roman"/>
          <w:sz w:val="22"/>
        </w:rPr>
        <w:t xml:space="preserve"> 2 Juli s/d </w:t>
      </w:r>
      <w:proofErr w:type="spellStart"/>
      <w:r w:rsidRPr="00BE6FD0">
        <w:rPr>
          <w:rFonts w:ascii="Times New Roman" w:hAnsi="Times New Roman"/>
          <w:sz w:val="22"/>
        </w:rPr>
        <w:t>Desember</w:t>
      </w:r>
      <w:proofErr w:type="spellEnd"/>
      <w:r w:rsidRPr="00BE6FD0">
        <w:rPr>
          <w:rFonts w:ascii="Times New Roman" w:hAnsi="Times New Roman"/>
          <w:sz w:val="22"/>
        </w:rPr>
        <w:t xml:space="preserve"> 2018.</w:t>
      </w:r>
    </w:p>
    <w:p w14:paraId="7742AA19"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R. </w:t>
      </w:r>
      <w:proofErr w:type="spellStart"/>
      <w:r w:rsidRPr="00BE6FD0">
        <w:rPr>
          <w:rFonts w:ascii="Times New Roman" w:hAnsi="Times New Roman"/>
          <w:sz w:val="22"/>
        </w:rPr>
        <w:t>Nurbyasari</w:t>
      </w:r>
      <w:proofErr w:type="spellEnd"/>
      <w:r w:rsidRPr="00BE6FD0">
        <w:rPr>
          <w:rFonts w:ascii="Times New Roman" w:hAnsi="Times New Roman"/>
          <w:sz w:val="22"/>
        </w:rPr>
        <w:t xml:space="preserve">, N. </w:t>
      </w:r>
      <w:proofErr w:type="spellStart"/>
      <w:r w:rsidRPr="00BE6FD0">
        <w:rPr>
          <w:rFonts w:ascii="Times New Roman" w:hAnsi="Times New Roman"/>
          <w:sz w:val="22"/>
        </w:rPr>
        <w:t>Saridewim</w:t>
      </w:r>
      <w:proofErr w:type="spellEnd"/>
      <w:r w:rsidRPr="00BE6FD0">
        <w:rPr>
          <w:rFonts w:ascii="Times New Roman" w:hAnsi="Times New Roman"/>
          <w:sz w:val="22"/>
        </w:rPr>
        <w:t xml:space="preserve"> </w:t>
      </w:r>
      <w:proofErr w:type="spellStart"/>
      <w:r w:rsidRPr="00BE6FD0">
        <w:rPr>
          <w:rFonts w:ascii="Times New Roman" w:hAnsi="Times New Roman"/>
          <w:sz w:val="22"/>
        </w:rPr>
        <w:t>Sofwatunnisa</w:t>
      </w:r>
      <w:proofErr w:type="spellEnd"/>
      <w:r w:rsidRPr="00BE6FD0">
        <w:rPr>
          <w:rFonts w:ascii="Times New Roman" w:hAnsi="Times New Roman"/>
          <w:sz w:val="22"/>
        </w:rPr>
        <w:t xml:space="preserve">, (2017). </w:t>
      </w:r>
      <w:proofErr w:type="spellStart"/>
      <w:r w:rsidRPr="00BE6FD0">
        <w:rPr>
          <w:rFonts w:ascii="Times New Roman" w:hAnsi="Times New Roman"/>
          <w:sz w:val="22"/>
        </w:rPr>
        <w:t>Biosintesis</w:t>
      </w:r>
      <w:proofErr w:type="spellEnd"/>
      <w:r w:rsidRPr="00BE6FD0">
        <w:rPr>
          <w:rFonts w:ascii="Times New Roman" w:hAnsi="Times New Roman"/>
          <w:sz w:val="22"/>
        </w:rPr>
        <w:t xml:space="preserve"> dan </w:t>
      </w:r>
      <w:proofErr w:type="spellStart"/>
      <w:r w:rsidRPr="00BE6FD0">
        <w:rPr>
          <w:rFonts w:ascii="Times New Roman" w:hAnsi="Times New Roman"/>
          <w:sz w:val="22"/>
        </w:rPr>
        <w:t>Karakterisasi</w:t>
      </w:r>
      <w:proofErr w:type="spellEnd"/>
      <w:r w:rsidRPr="00BE6FD0">
        <w:rPr>
          <w:rFonts w:ascii="Times New Roman" w:hAnsi="Times New Roman"/>
          <w:sz w:val="22"/>
        </w:rPr>
        <w:t xml:space="preserve"> </w:t>
      </w:r>
      <w:proofErr w:type="spellStart"/>
      <w:r w:rsidRPr="00BE6FD0">
        <w:rPr>
          <w:rFonts w:ascii="Times New Roman" w:hAnsi="Times New Roman"/>
          <w:sz w:val="22"/>
        </w:rPr>
        <w:t>nanopartikel</w:t>
      </w:r>
      <w:proofErr w:type="spellEnd"/>
      <w:r w:rsidRPr="00BE6FD0">
        <w:rPr>
          <w:rFonts w:ascii="Times New Roman" w:hAnsi="Times New Roman"/>
          <w:sz w:val="22"/>
        </w:rPr>
        <w:t xml:space="preserve"> </w:t>
      </w:r>
      <w:proofErr w:type="spellStart"/>
      <w:r w:rsidRPr="00BE6FD0">
        <w:rPr>
          <w:rFonts w:ascii="Times New Roman" w:hAnsi="Times New Roman"/>
          <w:sz w:val="22"/>
        </w:rPr>
        <w:t>ZnO</w:t>
      </w:r>
      <w:proofErr w:type="spellEnd"/>
      <w:r w:rsidRPr="00BE6FD0">
        <w:rPr>
          <w:rFonts w:ascii="Times New Roman" w:hAnsi="Times New Roman"/>
          <w:sz w:val="22"/>
        </w:rPr>
        <w:t xml:space="preserve"> </w:t>
      </w:r>
      <w:proofErr w:type="spellStart"/>
      <w:r w:rsidRPr="00BE6FD0">
        <w:rPr>
          <w:rFonts w:ascii="Times New Roman" w:hAnsi="Times New Roman"/>
          <w:sz w:val="22"/>
        </w:rPr>
        <w:t>dengan</w:t>
      </w:r>
      <w:proofErr w:type="spellEnd"/>
      <w:r w:rsidRPr="00BE6FD0">
        <w:rPr>
          <w:rFonts w:ascii="Times New Roman" w:hAnsi="Times New Roman"/>
          <w:sz w:val="22"/>
        </w:rPr>
        <w:t xml:space="preserve"> </w:t>
      </w:r>
      <w:proofErr w:type="spellStart"/>
      <w:r w:rsidRPr="00BE6FD0">
        <w:rPr>
          <w:rFonts w:ascii="Times New Roman" w:hAnsi="Times New Roman"/>
          <w:sz w:val="22"/>
        </w:rPr>
        <w:t>Ekstrak</w:t>
      </w:r>
      <w:proofErr w:type="spellEnd"/>
      <w:r w:rsidRPr="00BE6FD0">
        <w:rPr>
          <w:rFonts w:ascii="Times New Roman" w:hAnsi="Times New Roman"/>
          <w:sz w:val="22"/>
        </w:rPr>
        <w:t xml:space="preserve"> </w:t>
      </w:r>
      <w:proofErr w:type="spellStart"/>
      <w:r w:rsidRPr="00BE6FD0">
        <w:rPr>
          <w:rFonts w:ascii="Times New Roman" w:hAnsi="Times New Roman"/>
          <w:sz w:val="22"/>
        </w:rPr>
        <w:t>Rumput</w:t>
      </w:r>
      <w:proofErr w:type="spellEnd"/>
      <w:r w:rsidRPr="00BE6FD0">
        <w:rPr>
          <w:rFonts w:ascii="Times New Roman" w:hAnsi="Times New Roman"/>
          <w:sz w:val="22"/>
        </w:rPr>
        <w:t xml:space="preserve"> Laut Hijau </w:t>
      </w:r>
      <w:proofErr w:type="spellStart"/>
      <w:r w:rsidRPr="00BE6FD0">
        <w:rPr>
          <w:rFonts w:ascii="Times New Roman" w:hAnsi="Times New Roman"/>
          <w:sz w:val="22"/>
        </w:rPr>
        <w:t>Caleurpa</w:t>
      </w:r>
      <w:proofErr w:type="spellEnd"/>
      <w:r w:rsidRPr="00BE6FD0">
        <w:rPr>
          <w:rFonts w:ascii="Times New Roman" w:hAnsi="Times New Roman"/>
          <w:sz w:val="22"/>
        </w:rPr>
        <w:t xml:space="preserve"> sp., </w:t>
      </w:r>
      <w:proofErr w:type="spellStart"/>
      <w:r w:rsidRPr="00BE6FD0">
        <w:rPr>
          <w:rFonts w:ascii="Times New Roman" w:hAnsi="Times New Roman"/>
          <w:sz w:val="22"/>
        </w:rPr>
        <w:t>Jurnal</w:t>
      </w:r>
      <w:proofErr w:type="spellEnd"/>
      <w:r w:rsidRPr="00BE6FD0">
        <w:rPr>
          <w:rFonts w:ascii="Times New Roman" w:hAnsi="Times New Roman"/>
          <w:sz w:val="22"/>
        </w:rPr>
        <w:t xml:space="preserve"> </w:t>
      </w:r>
      <w:proofErr w:type="spellStart"/>
      <w:r w:rsidRPr="00BE6FD0">
        <w:rPr>
          <w:rFonts w:ascii="Times New Roman" w:hAnsi="Times New Roman"/>
          <w:sz w:val="22"/>
        </w:rPr>
        <w:t>Perikanan</w:t>
      </w:r>
      <w:proofErr w:type="spellEnd"/>
      <w:r w:rsidRPr="00BE6FD0">
        <w:rPr>
          <w:rFonts w:ascii="Times New Roman" w:hAnsi="Times New Roman"/>
          <w:sz w:val="22"/>
        </w:rPr>
        <w:t xml:space="preserve"> Universitas Gadjah </w:t>
      </w:r>
      <w:proofErr w:type="spellStart"/>
      <w:r w:rsidRPr="00BE6FD0">
        <w:rPr>
          <w:rFonts w:ascii="Times New Roman" w:hAnsi="Times New Roman"/>
          <w:sz w:val="22"/>
        </w:rPr>
        <w:t>Mada</w:t>
      </w:r>
      <w:proofErr w:type="spellEnd"/>
      <w:r w:rsidRPr="00BE6FD0">
        <w:rPr>
          <w:rFonts w:ascii="Times New Roman" w:hAnsi="Times New Roman"/>
          <w:sz w:val="22"/>
        </w:rPr>
        <w:t xml:space="preserve"> 19 (1): 17-28, ISSN: 0853-6384, e-ISSN: 2502-5066.</w:t>
      </w:r>
    </w:p>
    <w:p w14:paraId="53846A81"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C. V. Rode, R. B. Mane, A. S. Potdar, P. B. Patil, P. S. </w:t>
      </w:r>
      <w:proofErr w:type="spellStart"/>
      <w:r w:rsidRPr="00BE6FD0">
        <w:rPr>
          <w:rFonts w:ascii="Times New Roman" w:hAnsi="Times New Roman"/>
          <w:sz w:val="22"/>
        </w:rPr>
        <w:t>Niphadkar</w:t>
      </w:r>
      <w:proofErr w:type="spellEnd"/>
      <w:r w:rsidRPr="00BE6FD0">
        <w:rPr>
          <w:rFonts w:ascii="Times New Roman" w:hAnsi="Times New Roman"/>
          <w:sz w:val="22"/>
        </w:rPr>
        <w:t xml:space="preserve">, P. N. Joshi, (2012). Copper </w:t>
      </w:r>
      <w:proofErr w:type="spellStart"/>
      <w:r w:rsidRPr="00BE6FD0">
        <w:rPr>
          <w:rFonts w:ascii="Times New Roman" w:hAnsi="Times New Roman"/>
          <w:sz w:val="22"/>
        </w:rPr>
        <w:t>Modifed</w:t>
      </w:r>
      <w:proofErr w:type="spellEnd"/>
      <w:r w:rsidRPr="00BE6FD0">
        <w:rPr>
          <w:rFonts w:ascii="Times New Roman" w:hAnsi="Times New Roman"/>
          <w:sz w:val="22"/>
        </w:rPr>
        <w:t xml:space="preserve"> Waste Fly Ash as a Promising Catalyst for Glycerol Hydrogenolysis, </w:t>
      </w:r>
      <w:proofErr w:type="spellStart"/>
      <w:r w:rsidRPr="00BE6FD0">
        <w:rPr>
          <w:rFonts w:ascii="Times New Roman" w:hAnsi="Times New Roman"/>
          <w:sz w:val="22"/>
        </w:rPr>
        <w:t>Catal</w:t>
      </w:r>
      <w:proofErr w:type="spellEnd"/>
      <w:r w:rsidRPr="00BE6FD0">
        <w:rPr>
          <w:rFonts w:ascii="Times New Roman" w:hAnsi="Times New Roman"/>
          <w:sz w:val="22"/>
        </w:rPr>
        <w:t xml:space="preserve"> Today 190, 31-37.</w:t>
      </w:r>
    </w:p>
    <w:p w14:paraId="19F6C696"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D. K. P. </w:t>
      </w:r>
      <w:proofErr w:type="spellStart"/>
      <w:r w:rsidRPr="00BE6FD0">
        <w:rPr>
          <w:rFonts w:ascii="Times New Roman" w:hAnsi="Times New Roman"/>
          <w:sz w:val="22"/>
        </w:rPr>
        <w:t>Siswoyo</w:t>
      </w:r>
      <w:proofErr w:type="spellEnd"/>
      <w:r w:rsidRPr="00BE6FD0">
        <w:rPr>
          <w:rFonts w:ascii="Times New Roman" w:hAnsi="Times New Roman"/>
          <w:sz w:val="22"/>
        </w:rPr>
        <w:t xml:space="preserve"> dan N. P. Asri, (2022). </w:t>
      </w:r>
      <w:proofErr w:type="spellStart"/>
      <w:r w:rsidRPr="00BE6FD0">
        <w:rPr>
          <w:rFonts w:ascii="Times New Roman" w:hAnsi="Times New Roman"/>
          <w:sz w:val="22"/>
        </w:rPr>
        <w:t>Pemanfaatan</w:t>
      </w:r>
      <w:proofErr w:type="spellEnd"/>
      <w:r w:rsidRPr="00BE6FD0">
        <w:rPr>
          <w:rFonts w:ascii="Times New Roman" w:hAnsi="Times New Roman"/>
          <w:sz w:val="22"/>
        </w:rPr>
        <w:t xml:space="preserve"> Fly Ash </w:t>
      </w:r>
      <w:proofErr w:type="spellStart"/>
      <w:r w:rsidRPr="00BE6FD0">
        <w:rPr>
          <w:rFonts w:ascii="Times New Roman" w:hAnsi="Times New Roman"/>
          <w:sz w:val="22"/>
        </w:rPr>
        <w:t>Sebagai</w:t>
      </w:r>
      <w:proofErr w:type="spellEnd"/>
      <w:r w:rsidRPr="00BE6FD0">
        <w:rPr>
          <w:rFonts w:ascii="Times New Roman" w:hAnsi="Times New Roman"/>
          <w:sz w:val="22"/>
        </w:rPr>
        <w:t xml:space="preserve"> </w:t>
      </w:r>
      <w:proofErr w:type="spellStart"/>
      <w:r w:rsidRPr="00BE6FD0">
        <w:rPr>
          <w:rFonts w:ascii="Times New Roman" w:hAnsi="Times New Roman"/>
          <w:sz w:val="22"/>
        </w:rPr>
        <w:t>Penyangga</w:t>
      </w:r>
      <w:proofErr w:type="spellEnd"/>
      <w:r w:rsidRPr="00BE6FD0">
        <w:rPr>
          <w:rFonts w:ascii="Times New Roman" w:hAnsi="Times New Roman"/>
          <w:sz w:val="22"/>
        </w:rPr>
        <w:t xml:space="preserve"> </w:t>
      </w:r>
      <w:proofErr w:type="spellStart"/>
      <w:r w:rsidRPr="00BE6FD0">
        <w:rPr>
          <w:rFonts w:ascii="Times New Roman" w:hAnsi="Times New Roman"/>
          <w:sz w:val="22"/>
        </w:rPr>
        <w:t>Katalis</w:t>
      </w:r>
      <w:proofErr w:type="spellEnd"/>
      <w:r w:rsidRPr="00BE6FD0">
        <w:rPr>
          <w:rFonts w:ascii="Times New Roman" w:hAnsi="Times New Roman"/>
          <w:sz w:val="22"/>
        </w:rPr>
        <w:t xml:space="preserve"> Nano Seng </w:t>
      </w:r>
      <w:proofErr w:type="spellStart"/>
      <w:r w:rsidRPr="00BE6FD0">
        <w:rPr>
          <w:rFonts w:ascii="Times New Roman" w:hAnsi="Times New Roman"/>
          <w:sz w:val="22"/>
        </w:rPr>
        <w:t>Oksida</w:t>
      </w:r>
      <w:proofErr w:type="spellEnd"/>
      <w:r w:rsidRPr="00BE6FD0">
        <w:rPr>
          <w:rFonts w:ascii="Times New Roman" w:hAnsi="Times New Roman"/>
          <w:sz w:val="22"/>
        </w:rPr>
        <w:t xml:space="preserve"> </w:t>
      </w:r>
      <w:proofErr w:type="spellStart"/>
      <w:r w:rsidRPr="00BE6FD0">
        <w:rPr>
          <w:rFonts w:ascii="Times New Roman" w:hAnsi="Times New Roman"/>
          <w:sz w:val="22"/>
        </w:rPr>
        <w:t>Untuk</w:t>
      </w:r>
      <w:proofErr w:type="spellEnd"/>
      <w:r w:rsidRPr="00BE6FD0">
        <w:rPr>
          <w:rFonts w:ascii="Times New Roman" w:hAnsi="Times New Roman"/>
          <w:sz w:val="22"/>
        </w:rPr>
        <w:t xml:space="preserve"> </w:t>
      </w:r>
      <w:proofErr w:type="spellStart"/>
      <w:r w:rsidRPr="00BE6FD0">
        <w:rPr>
          <w:rFonts w:ascii="Times New Roman" w:hAnsi="Times New Roman"/>
          <w:sz w:val="22"/>
        </w:rPr>
        <w:t>Pembuatan</w:t>
      </w:r>
      <w:proofErr w:type="spellEnd"/>
      <w:r w:rsidRPr="00BE6FD0">
        <w:rPr>
          <w:rFonts w:ascii="Times New Roman" w:hAnsi="Times New Roman"/>
          <w:sz w:val="22"/>
        </w:rPr>
        <w:t xml:space="preserve"> Biodiesel </w:t>
      </w:r>
      <w:proofErr w:type="spellStart"/>
      <w:r w:rsidRPr="00BE6FD0">
        <w:rPr>
          <w:rFonts w:ascii="Times New Roman" w:hAnsi="Times New Roman"/>
          <w:sz w:val="22"/>
        </w:rPr>
        <w:t>dari</w:t>
      </w:r>
      <w:proofErr w:type="spellEnd"/>
      <w:r w:rsidRPr="00BE6FD0">
        <w:rPr>
          <w:rFonts w:ascii="Times New Roman" w:hAnsi="Times New Roman"/>
          <w:sz w:val="22"/>
        </w:rPr>
        <w:t xml:space="preserve"> </w:t>
      </w:r>
      <w:proofErr w:type="spellStart"/>
      <w:r w:rsidRPr="00BE6FD0">
        <w:rPr>
          <w:rFonts w:ascii="Times New Roman" w:hAnsi="Times New Roman"/>
          <w:sz w:val="22"/>
        </w:rPr>
        <w:t>Minyak</w:t>
      </w:r>
      <w:proofErr w:type="spellEnd"/>
      <w:r w:rsidRPr="00BE6FD0">
        <w:rPr>
          <w:rFonts w:ascii="Times New Roman" w:hAnsi="Times New Roman"/>
          <w:sz w:val="22"/>
        </w:rPr>
        <w:t xml:space="preserve"> </w:t>
      </w:r>
      <w:proofErr w:type="spellStart"/>
      <w:r w:rsidRPr="00BE6FD0">
        <w:rPr>
          <w:rFonts w:ascii="Times New Roman" w:hAnsi="Times New Roman"/>
          <w:sz w:val="22"/>
        </w:rPr>
        <w:t>Biji</w:t>
      </w:r>
      <w:proofErr w:type="spellEnd"/>
      <w:r w:rsidRPr="00BE6FD0">
        <w:rPr>
          <w:rFonts w:ascii="Times New Roman" w:hAnsi="Times New Roman"/>
          <w:sz w:val="22"/>
        </w:rPr>
        <w:t xml:space="preserve"> </w:t>
      </w:r>
      <w:proofErr w:type="spellStart"/>
      <w:r w:rsidRPr="00BE6FD0">
        <w:rPr>
          <w:rFonts w:ascii="Times New Roman" w:hAnsi="Times New Roman"/>
          <w:sz w:val="22"/>
        </w:rPr>
        <w:t>Kapuk</w:t>
      </w:r>
      <w:proofErr w:type="spellEnd"/>
      <w:r w:rsidRPr="00BE6FD0">
        <w:rPr>
          <w:rFonts w:ascii="Times New Roman" w:hAnsi="Times New Roman"/>
          <w:sz w:val="22"/>
        </w:rPr>
        <w:t xml:space="preserve"> (</w:t>
      </w:r>
      <w:r w:rsidRPr="00BE6FD0">
        <w:rPr>
          <w:rFonts w:ascii="Times New Roman" w:hAnsi="Times New Roman"/>
          <w:i/>
          <w:iCs/>
          <w:sz w:val="22"/>
        </w:rPr>
        <w:t xml:space="preserve">Ceiba </w:t>
      </w:r>
      <w:proofErr w:type="spellStart"/>
      <w:r w:rsidRPr="00BE6FD0">
        <w:rPr>
          <w:rFonts w:ascii="Times New Roman" w:hAnsi="Times New Roman"/>
          <w:i/>
          <w:iCs/>
          <w:sz w:val="22"/>
        </w:rPr>
        <w:t>pentandra</w:t>
      </w:r>
      <w:proofErr w:type="spellEnd"/>
      <w:r w:rsidRPr="00BE6FD0">
        <w:rPr>
          <w:rFonts w:ascii="Times New Roman" w:hAnsi="Times New Roman"/>
          <w:sz w:val="22"/>
        </w:rPr>
        <w:t xml:space="preserve">), TECHNOPEX-2022, </w:t>
      </w:r>
      <w:proofErr w:type="spellStart"/>
      <w:r w:rsidRPr="00BE6FD0">
        <w:rPr>
          <w:rFonts w:ascii="Times New Roman" w:hAnsi="Times New Roman"/>
          <w:sz w:val="22"/>
        </w:rPr>
        <w:t>Institut</w:t>
      </w:r>
      <w:proofErr w:type="spellEnd"/>
      <w:r w:rsidRPr="00BE6FD0">
        <w:rPr>
          <w:rFonts w:ascii="Times New Roman" w:hAnsi="Times New Roman"/>
          <w:sz w:val="22"/>
        </w:rPr>
        <w:t xml:space="preserve"> </w:t>
      </w:r>
      <w:proofErr w:type="spellStart"/>
      <w:r w:rsidRPr="00BE6FD0">
        <w:rPr>
          <w:rFonts w:ascii="Times New Roman" w:hAnsi="Times New Roman"/>
          <w:sz w:val="22"/>
        </w:rPr>
        <w:t>Teknologi</w:t>
      </w:r>
      <w:proofErr w:type="spellEnd"/>
      <w:r w:rsidRPr="00BE6FD0">
        <w:rPr>
          <w:rFonts w:ascii="Times New Roman" w:hAnsi="Times New Roman"/>
          <w:sz w:val="22"/>
        </w:rPr>
        <w:t xml:space="preserve"> Indonesia, ISSN: 2654 – 489X.</w:t>
      </w:r>
    </w:p>
    <w:p w14:paraId="2B2D154D"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G. H. Abbas, N. M. Ilyas, (2021). </w:t>
      </w:r>
      <w:proofErr w:type="gramStart"/>
      <w:r w:rsidRPr="00BE6FD0">
        <w:rPr>
          <w:rFonts w:ascii="Times New Roman" w:hAnsi="Times New Roman"/>
          <w:sz w:val="22"/>
        </w:rPr>
        <w:t>Review :</w:t>
      </w:r>
      <w:proofErr w:type="gramEnd"/>
      <w:r w:rsidRPr="00BE6FD0">
        <w:rPr>
          <w:rFonts w:ascii="Times New Roman" w:hAnsi="Times New Roman"/>
          <w:sz w:val="22"/>
        </w:rPr>
        <w:t xml:space="preserve"> </w:t>
      </w:r>
      <w:proofErr w:type="spellStart"/>
      <w:r w:rsidRPr="00BE6FD0">
        <w:rPr>
          <w:rFonts w:ascii="Times New Roman" w:hAnsi="Times New Roman"/>
          <w:sz w:val="22"/>
        </w:rPr>
        <w:t>Penggunaan</w:t>
      </w:r>
      <w:proofErr w:type="spellEnd"/>
      <w:r w:rsidRPr="00BE6FD0">
        <w:rPr>
          <w:rFonts w:ascii="Times New Roman" w:hAnsi="Times New Roman"/>
          <w:sz w:val="22"/>
        </w:rPr>
        <w:t xml:space="preserve"> </w:t>
      </w:r>
      <w:proofErr w:type="spellStart"/>
      <w:r w:rsidRPr="00BE6FD0">
        <w:rPr>
          <w:rFonts w:ascii="Times New Roman" w:hAnsi="Times New Roman"/>
          <w:sz w:val="22"/>
        </w:rPr>
        <w:t>Katalis</w:t>
      </w:r>
      <w:proofErr w:type="spellEnd"/>
      <w:r w:rsidRPr="00BE6FD0">
        <w:rPr>
          <w:rFonts w:ascii="Times New Roman" w:hAnsi="Times New Roman"/>
          <w:sz w:val="22"/>
        </w:rPr>
        <w:t xml:space="preserve"> </w:t>
      </w:r>
      <w:proofErr w:type="spellStart"/>
      <w:r w:rsidRPr="00BE6FD0">
        <w:rPr>
          <w:rFonts w:ascii="Times New Roman" w:hAnsi="Times New Roman"/>
          <w:sz w:val="22"/>
        </w:rPr>
        <w:t>Heterogen</w:t>
      </w:r>
      <w:proofErr w:type="spellEnd"/>
      <w:r w:rsidRPr="00BE6FD0">
        <w:rPr>
          <w:rFonts w:ascii="Times New Roman" w:hAnsi="Times New Roman"/>
          <w:sz w:val="22"/>
        </w:rPr>
        <w:t xml:space="preserve"> Pada </w:t>
      </w:r>
      <w:proofErr w:type="spellStart"/>
      <w:r w:rsidRPr="00BE6FD0">
        <w:rPr>
          <w:rFonts w:ascii="Times New Roman" w:hAnsi="Times New Roman"/>
          <w:sz w:val="22"/>
        </w:rPr>
        <w:t>Produksi</w:t>
      </w:r>
      <w:proofErr w:type="spellEnd"/>
      <w:r w:rsidRPr="00BE6FD0">
        <w:rPr>
          <w:rFonts w:ascii="Times New Roman" w:hAnsi="Times New Roman"/>
          <w:sz w:val="22"/>
        </w:rPr>
        <w:t xml:space="preserve"> Biodiesel, </w:t>
      </w:r>
      <w:proofErr w:type="spellStart"/>
      <w:r w:rsidRPr="00BE6FD0">
        <w:rPr>
          <w:rFonts w:ascii="Times New Roman" w:hAnsi="Times New Roman"/>
          <w:sz w:val="22"/>
        </w:rPr>
        <w:t>Jurnal</w:t>
      </w:r>
      <w:proofErr w:type="spellEnd"/>
      <w:r w:rsidRPr="00BE6FD0">
        <w:rPr>
          <w:rFonts w:ascii="Times New Roman" w:hAnsi="Times New Roman"/>
          <w:sz w:val="22"/>
        </w:rPr>
        <w:t xml:space="preserve"> Chemical Vol. 22 </w:t>
      </w:r>
      <w:proofErr w:type="spellStart"/>
      <w:r w:rsidRPr="00BE6FD0">
        <w:rPr>
          <w:rFonts w:ascii="Times New Roman" w:hAnsi="Times New Roman"/>
          <w:sz w:val="22"/>
        </w:rPr>
        <w:t>Nomor</w:t>
      </w:r>
      <w:proofErr w:type="spellEnd"/>
      <w:r w:rsidRPr="00BE6FD0">
        <w:rPr>
          <w:rFonts w:ascii="Times New Roman" w:hAnsi="Times New Roman"/>
          <w:sz w:val="22"/>
        </w:rPr>
        <w:t xml:space="preserve"> 2 </w:t>
      </w:r>
      <w:proofErr w:type="spellStart"/>
      <w:r w:rsidRPr="00BE6FD0">
        <w:rPr>
          <w:rFonts w:ascii="Times New Roman" w:hAnsi="Times New Roman"/>
          <w:sz w:val="22"/>
        </w:rPr>
        <w:t>Desember</w:t>
      </w:r>
      <w:proofErr w:type="spellEnd"/>
      <w:r w:rsidRPr="00BE6FD0">
        <w:rPr>
          <w:rFonts w:ascii="Times New Roman" w:hAnsi="Times New Roman"/>
          <w:sz w:val="22"/>
        </w:rPr>
        <w:t xml:space="preserve"> 2021, 99-107.</w:t>
      </w:r>
    </w:p>
    <w:p w14:paraId="7B96F646"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Q. Shu, J. Gao, Z. Nawaz, Y. Liao, D. Wang, J. Wang, (2010). Synthesis of Biodiesel </w:t>
      </w:r>
      <w:proofErr w:type="gramStart"/>
      <w:r w:rsidRPr="00BE6FD0">
        <w:rPr>
          <w:rFonts w:ascii="Times New Roman" w:hAnsi="Times New Roman"/>
          <w:sz w:val="22"/>
        </w:rPr>
        <w:t>From</w:t>
      </w:r>
      <w:proofErr w:type="gramEnd"/>
      <w:r w:rsidRPr="00BE6FD0">
        <w:rPr>
          <w:rFonts w:ascii="Times New Roman" w:hAnsi="Times New Roman"/>
          <w:sz w:val="22"/>
        </w:rPr>
        <w:t xml:space="preserve"> Waste Vegetable Oil With Large Amounts of Free Fatty Acids Using a Carbon-Based Solid Acid Catalyst, Appl. Energy, Vol. 87, No. 8, pp. 2589-2596, Agustus 2010.</w:t>
      </w:r>
    </w:p>
    <w:p w14:paraId="6972CA52"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J. C. Ge, S. K. Yoon, N. Choi, (2018). Application of Fly Ash as an Adsorbent for Removal of Air and Water Pollutants, Applied Sciences (Switzerland), 8 (7), 1-24.</w:t>
      </w:r>
    </w:p>
    <w:p w14:paraId="73C8A565"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A. Islam, P. Ravindra, (2017). Biodiesel Production </w:t>
      </w:r>
      <w:proofErr w:type="gramStart"/>
      <w:r w:rsidRPr="00BE6FD0">
        <w:rPr>
          <w:rFonts w:ascii="Times New Roman" w:hAnsi="Times New Roman"/>
          <w:sz w:val="22"/>
        </w:rPr>
        <w:t>With</w:t>
      </w:r>
      <w:proofErr w:type="gramEnd"/>
      <w:r w:rsidRPr="00BE6FD0">
        <w:rPr>
          <w:rFonts w:ascii="Times New Roman" w:hAnsi="Times New Roman"/>
          <w:sz w:val="22"/>
        </w:rPr>
        <w:t xml:space="preserve"> Green Technologies, Malaysia: Springer </w:t>
      </w:r>
      <w:proofErr w:type="spellStart"/>
      <w:r w:rsidRPr="00BE6FD0">
        <w:rPr>
          <w:rFonts w:ascii="Times New Roman" w:hAnsi="Times New Roman"/>
          <w:sz w:val="22"/>
        </w:rPr>
        <w:t>Internasional</w:t>
      </w:r>
      <w:proofErr w:type="spellEnd"/>
      <w:r w:rsidRPr="00BE6FD0">
        <w:rPr>
          <w:rFonts w:ascii="Times New Roman" w:hAnsi="Times New Roman"/>
          <w:sz w:val="22"/>
        </w:rPr>
        <w:t xml:space="preserve"> Publishing Switzerland.</w:t>
      </w:r>
    </w:p>
    <w:p w14:paraId="737E0C53"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C. Irawan, T. N. Awalia, W. P. H. Sherly Uthami, (2013). </w:t>
      </w:r>
      <w:proofErr w:type="spellStart"/>
      <w:r w:rsidRPr="00BE6FD0">
        <w:rPr>
          <w:rFonts w:ascii="Times New Roman" w:hAnsi="Times New Roman"/>
          <w:sz w:val="22"/>
        </w:rPr>
        <w:t>Pengurangan</w:t>
      </w:r>
      <w:proofErr w:type="spellEnd"/>
      <w:r w:rsidRPr="00BE6FD0">
        <w:rPr>
          <w:rFonts w:ascii="Times New Roman" w:hAnsi="Times New Roman"/>
          <w:sz w:val="22"/>
        </w:rPr>
        <w:t xml:space="preserve"> Kadar Asam Lemak </w:t>
      </w:r>
      <w:proofErr w:type="spellStart"/>
      <w:r w:rsidRPr="00BE6FD0">
        <w:rPr>
          <w:rFonts w:ascii="Times New Roman" w:hAnsi="Times New Roman"/>
          <w:sz w:val="22"/>
        </w:rPr>
        <w:t>Bebas</w:t>
      </w:r>
      <w:proofErr w:type="spellEnd"/>
      <w:r w:rsidRPr="00BE6FD0">
        <w:rPr>
          <w:rFonts w:ascii="Times New Roman" w:hAnsi="Times New Roman"/>
          <w:sz w:val="22"/>
        </w:rPr>
        <w:t xml:space="preserve"> (Free fatty Acid) dan Warna </w:t>
      </w:r>
      <w:proofErr w:type="spellStart"/>
      <w:r w:rsidRPr="00BE6FD0">
        <w:rPr>
          <w:rFonts w:ascii="Times New Roman" w:hAnsi="Times New Roman"/>
          <w:sz w:val="22"/>
        </w:rPr>
        <w:t>dari</w:t>
      </w:r>
      <w:proofErr w:type="spellEnd"/>
      <w:r w:rsidRPr="00BE6FD0">
        <w:rPr>
          <w:rFonts w:ascii="Times New Roman" w:hAnsi="Times New Roman"/>
          <w:sz w:val="22"/>
        </w:rPr>
        <w:t xml:space="preserve"> </w:t>
      </w:r>
      <w:proofErr w:type="spellStart"/>
      <w:r w:rsidRPr="00BE6FD0">
        <w:rPr>
          <w:rFonts w:ascii="Times New Roman" w:hAnsi="Times New Roman"/>
          <w:sz w:val="22"/>
        </w:rPr>
        <w:t>Minyak</w:t>
      </w:r>
      <w:proofErr w:type="spellEnd"/>
      <w:r w:rsidRPr="00BE6FD0">
        <w:rPr>
          <w:rFonts w:ascii="Times New Roman" w:hAnsi="Times New Roman"/>
          <w:sz w:val="22"/>
        </w:rPr>
        <w:t xml:space="preserve"> Goreng Bekas </w:t>
      </w:r>
      <w:proofErr w:type="spellStart"/>
      <w:r w:rsidRPr="00BE6FD0">
        <w:rPr>
          <w:rFonts w:ascii="Times New Roman" w:hAnsi="Times New Roman"/>
          <w:sz w:val="22"/>
        </w:rPr>
        <w:t>dengan</w:t>
      </w:r>
      <w:proofErr w:type="spellEnd"/>
      <w:r w:rsidRPr="00BE6FD0">
        <w:rPr>
          <w:rFonts w:ascii="Times New Roman" w:hAnsi="Times New Roman"/>
          <w:sz w:val="22"/>
        </w:rPr>
        <w:t xml:space="preserve"> Proses </w:t>
      </w:r>
      <w:proofErr w:type="spellStart"/>
      <w:r w:rsidRPr="00BE6FD0">
        <w:rPr>
          <w:rFonts w:ascii="Times New Roman" w:hAnsi="Times New Roman"/>
          <w:sz w:val="22"/>
        </w:rPr>
        <w:t>Adsorpsi</w:t>
      </w:r>
      <w:proofErr w:type="spellEnd"/>
      <w:r w:rsidRPr="00BE6FD0">
        <w:rPr>
          <w:rFonts w:ascii="Times New Roman" w:hAnsi="Times New Roman"/>
          <w:sz w:val="22"/>
        </w:rPr>
        <w:t xml:space="preserve"> </w:t>
      </w:r>
      <w:proofErr w:type="spellStart"/>
      <w:r w:rsidRPr="00BE6FD0">
        <w:rPr>
          <w:rFonts w:ascii="Times New Roman" w:hAnsi="Times New Roman"/>
          <w:sz w:val="22"/>
        </w:rPr>
        <w:t>Menggunakan</w:t>
      </w:r>
      <w:proofErr w:type="spellEnd"/>
      <w:r w:rsidRPr="00BE6FD0">
        <w:rPr>
          <w:rFonts w:ascii="Times New Roman" w:hAnsi="Times New Roman"/>
          <w:sz w:val="22"/>
        </w:rPr>
        <w:t xml:space="preserve"> </w:t>
      </w:r>
      <w:proofErr w:type="spellStart"/>
      <w:r w:rsidRPr="00BE6FD0">
        <w:rPr>
          <w:rFonts w:ascii="Times New Roman" w:hAnsi="Times New Roman"/>
          <w:sz w:val="22"/>
        </w:rPr>
        <w:t>Campuran</w:t>
      </w:r>
      <w:proofErr w:type="spellEnd"/>
      <w:r w:rsidRPr="00BE6FD0">
        <w:rPr>
          <w:rFonts w:ascii="Times New Roman" w:hAnsi="Times New Roman"/>
          <w:sz w:val="22"/>
        </w:rPr>
        <w:t xml:space="preserve"> </w:t>
      </w:r>
      <w:proofErr w:type="spellStart"/>
      <w:r w:rsidRPr="00BE6FD0">
        <w:rPr>
          <w:rFonts w:ascii="Times New Roman" w:hAnsi="Times New Roman"/>
          <w:sz w:val="22"/>
        </w:rPr>
        <w:t>Serabut</w:t>
      </w:r>
      <w:proofErr w:type="spellEnd"/>
      <w:r w:rsidRPr="00BE6FD0">
        <w:rPr>
          <w:rFonts w:ascii="Times New Roman" w:hAnsi="Times New Roman"/>
          <w:sz w:val="22"/>
        </w:rPr>
        <w:t xml:space="preserve"> Kelapa dan </w:t>
      </w:r>
      <w:proofErr w:type="spellStart"/>
      <w:r w:rsidRPr="00BE6FD0">
        <w:rPr>
          <w:rFonts w:ascii="Times New Roman" w:hAnsi="Times New Roman"/>
          <w:sz w:val="22"/>
        </w:rPr>
        <w:t>Sekam</w:t>
      </w:r>
      <w:proofErr w:type="spellEnd"/>
      <w:r w:rsidRPr="00BE6FD0">
        <w:rPr>
          <w:rFonts w:ascii="Times New Roman" w:hAnsi="Times New Roman"/>
          <w:sz w:val="22"/>
        </w:rPr>
        <w:t xml:space="preserve"> Padi, </w:t>
      </w:r>
      <w:proofErr w:type="spellStart"/>
      <w:r w:rsidRPr="00BE6FD0">
        <w:rPr>
          <w:rFonts w:ascii="Times New Roman" w:hAnsi="Times New Roman"/>
          <w:sz w:val="22"/>
        </w:rPr>
        <w:t>Konversi</w:t>
      </w:r>
      <w:proofErr w:type="spellEnd"/>
      <w:r w:rsidRPr="00BE6FD0">
        <w:rPr>
          <w:rFonts w:ascii="Times New Roman" w:hAnsi="Times New Roman"/>
          <w:sz w:val="22"/>
        </w:rPr>
        <w:t>, Volume 2 No. 2, Oktober 2013.</w:t>
      </w:r>
    </w:p>
    <w:p w14:paraId="45ABB713"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H. </w:t>
      </w:r>
      <w:proofErr w:type="spellStart"/>
      <w:r w:rsidRPr="00BE6FD0">
        <w:rPr>
          <w:rFonts w:ascii="Times New Roman" w:hAnsi="Times New Roman"/>
          <w:sz w:val="22"/>
        </w:rPr>
        <w:t>Nurhasanawati</w:t>
      </w:r>
      <w:proofErr w:type="spellEnd"/>
      <w:r w:rsidRPr="00BE6FD0">
        <w:rPr>
          <w:rFonts w:ascii="Times New Roman" w:hAnsi="Times New Roman"/>
          <w:sz w:val="22"/>
        </w:rPr>
        <w:t xml:space="preserve">, R. </w:t>
      </w:r>
      <w:proofErr w:type="spellStart"/>
      <w:r w:rsidRPr="00BE6FD0">
        <w:rPr>
          <w:rFonts w:ascii="Times New Roman" w:hAnsi="Times New Roman"/>
          <w:sz w:val="22"/>
        </w:rPr>
        <w:t>Supriningrum</w:t>
      </w:r>
      <w:proofErr w:type="spellEnd"/>
      <w:r w:rsidRPr="00BE6FD0">
        <w:rPr>
          <w:rFonts w:ascii="Times New Roman" w:hAnsi="Times New Roman"/>
          <w:sz w:val="22"/>
        </w:rPr>
        <w:t xml:space="preserve">, N. </w:t>
      </w:r>
      <w:proofErr w:type="spellStart"/>
      <w:r w:rsidRPr="00BE6FD0">
        <w:rPr>
          <w:rFonts w:ascii="Times New Roman" w:hAnsi="Times New Roman"/>
          <w:sz w:val="22"/>
        </w:rPr>
        <w:t>Caesariana</w:t>
      </w:r>
      <w:proofErr w:type="spellEnd"/>
      <w:r w:rsidRPr="00BE6FD0">
        <w:rPr>
          <w:rFonts w:ascii="Times New Roman" w:hAnsi="Times New Roman"/>
          <w:sz w:val="22"/>
        </w:rPr>
        <w:t xml:space="preserve">, (2015). </w:t>
      </w:r>
      <w:proofErr w:type="spellStart"/>
      <w:r w:rsidRPr="00BE6FD0">
        <w:rPr>
          <w:rFonts w:ascii="Times New Roman" w:hAnsi="Times New Roman"/>
          <w:sz w:val="22"/>
        </w:rPr>
        <w:t>Penetapan</w:t>
      </w:r>
      <w:proofErr w:type="spellEnd"/>
      <w:r w:rsidRPr="00BE6FD0">
        <w:rPr>
          <w:rFonts w:ascii="Times New Roman" w:hAnsi="Times New Roman"/>
          <w:sz w:val="22"/>
        </w:rPr>
        <w:t xml:space="preserve"> Kadar Asam Lemak </w:t>
      </w:r>
      <w:proofErr w:type="spellStart"/>
      <w:r w:rsidRPr="00BE6FD0">
        <w:rPr>
          <w:rFonts w:ascii="Times New Roman" w:hAnsi="Times New Roman"/>
          <w:sz w:val="22"/>
        </w:rPr>
        <w:t>bebas</w:t>
      </w:r>
      <w:proofErr w:type="spellEnd"/>
      <w:r w:rsidRPr="00BE6FD0">
        <w:rPr>
          <w:rFonts w:ascii="Times New Roman" w:hAnsi="Times New Roman"/>
          <w:sz w:val="22"/>
        </w:rPr>
        <w:t xml:space="preserve"> dan </w:t>
      </w:r>
      <w:proofErr w:type="spellStart"/>
      <w:r w:rsidRPr="00BE6FD0">
        <w:rPr>
          <w:rFonts w:ascii="Times New Roman" w:hAnsi="Times New Roman"/>
          <w:sz w:val="22"/>
        </w:rPr>
        <w:t>Bilangan</w:t>
      </w:r>
      <w:proofErr w:type="spellEnd"/>
      <w:r w:rsidRPr="00BE6FD0">
        <w:rPr>
          <w:rFonts w:ascii="Times New Roman" w:hAnsi="Times New Roman"/>
          <w:sz w:val="22"/>
        </w:rPr>
        <w:t xml:space="preserve"> </w:t>
      </w:r>
      <w:proofErr w:type="spellStart"/>
      <w:r w:rsidRPr="00BE6FD0">
        <w:rPr>
          <w:rFonts w:ascii="Times New Roman" w:hAnsi="Times New Roman"/>
          <w:sz w:val="22"/>
        </w:rPr>
        <w:t>Peroksida</w:t>
      </w:r>
      <w:proofErr w:type="spellEnd"/>
      <w:r w:rsidRPr="00BE6FD0">
        <w:rPr>
          <w:rFonts w:ascii="Times New Roman" w:hAnsi="Times New Roman"/>
          <w:sz w:val="22"/>
        </w:rPr>
        <w:t xml:space="preserve"> Pada </w:t>
      </w:r>
      <w:proofErr w:type="spellStart"/>
      <w:r w:rsidRPr="00BE6FD0">
        <w:rPr>
          <w:rFonts w:ascii="Times New Roman" w:hAnsi="Times New Roman"/>
          <w:sz w:val="22"/>
        </w:rPr>
        <w:t>Minyak</w:t>
      </w:r>
      <w:proofErr w:type="spellEnd"/>
      <w:r w:rsidRPr="00BE6FD0">
        <w:rPr>
          <w:rFonts w:ascii="Times New Roman" w:hAnsi="Times New Roman"/>
          <w:sz w:val="22"/>
        </w:rPr>
        <w:t xml:space="preserve"> Goreng yang </w:t>
      </w:r>
      <w:proofErr w:type="spellStart"/>
      <w:r w:rsidRPr="00BE6FD0">
        <w:rPr>
          <w:rFonts w:ascii="Times New Roman" w:hAnsi="Times New Roman"/>
          <w:sz w:val="22"/>
        </w:rPr>
        <w:t>Digunakan</w:t>
      </w:r>
      <w:proofErr w:type="spellEnd"/>
      <w:r w:rsidRPr="00BE6FD0">
        <w:rPr>
          <w:rFonts w:ascii="Times New Roman" w:hAnsi="Times New Roman"/>
          <w:sz w:val="22"/>
        </w:rPr>
        <w:t xml:space="preserve"> </w:t>
      </w:r>
      <w:proofErr w:type="spellStart"/>
      <w:r w:rsidRPr="00BE6FD0">
        <w:rPr>
          <w:rFonts w:ascii="Times New Roman" w:hAnsi="Times New Roman"/>
          <w:sz w:val="22"/>
        </w:rPr>
        <w:t>Pedagang</w:t>
      </w:r>
      <w:proofErr w:type="spellEnd"/>
      <w:r w:rsidRPr="00BE6FD0">
        <w:rPr>
          <w:rFonts w:ascii="Times New Roman" w:hAnsi="Times New Roman"/>
          <w:sz w:val="22"/>
        </w:rPr>
        <w:t xml:space="preserve"> </w:t>
      </w:r>
      <w:proofErr w:type="spellStart"/>
      <w:r w:rsidRPr="00BE6FD0">
        <w:rPr>
          <w:rFonts w:ascii="Times New Roman" w:hAnsi="Times New Roman"/>
          <w:sz w:val="22"/>
        </w:rPr>
        <w:t>Gorengan</w:t>
      </w:r>
      <w:proofErr w:type="spellEnd"/>
      <w:r w:rsidRPr="00BE6FD0">
        <w:rPr>
          <w:rFonts w:ascii="Times New Roman" w:hAnsi="Times New Roman"/>
          <w:sz w:val="22"/>
        </w:rPr>
        <w:t xml:space="preserve"> di Jl. A. W. </w:t>
      </w:r>
      <w:proofErr w:type="spellStart"/>
      <w:r w:rsidRPr="00BE6FD0">
        <w:rPr>
          <w:rFonts w:ascii="Times New Roman" w:hAnsi="Times New Roman"/>
          <w:sz w:val="22"/>
        </w:rPr>
        <w:t>Sjahranie</w:t>
      </w:r>
      <w:proofErr w:type="spellEnd"/>
      <w:r w:rsidRPr="00BE6FD0">
        <w:rPr>
          <w:rFonts w:ascii="Times New Roman" w:hAnsi="Times New Roman"/>
          <w:sz w:val="22"/>
        </w:rPr>
        <w:t xml:space="preserve"> </w:t>
      </w:r>
      <w:proofErr w:type="spellStart"/>
      <w:r w:rsidRPr="00BE6FD0">
        <w:rPr>
          <w:rFonts w:ascii="Times New Roman" w:hAnsi="Times New Roman"/>
          <w:sz w:val="22"/>
        </w:rPr>
        <w:t>Samarinda</w:t>
      </w:r>
      <w:proofErr w:type="spellEnd"/>
      <w:r w:rsidRPr="00BE6FD0">
        <w:rPr>
          <w:rFonts w:ascii="Times New Roman" w:hAnsi="Times New Roman"/>
          <w:sz w:val="22"/>
        </w:rPr>
        <w:t xml:space="preserve">, </w:t>
      </w:r>
      <w:proofErr w:type="spellStart"/>
      <w:r w:rsidRPr="00BE6FD0">
        <w:rPr>
          <w:rFonts w:ascii="Times New Roman" w:hAnsi="Times New Roman"/>
          <w:sz w:val="22"/>
        </w:rPr>
        <w:t>Jurnal</w:t>
      </w:r>
      <w:proofErr w:type="spellEnd"/>
      <w:r w:rsidRPr="00BE6FD0">
        <w:rPr>
          <w:rFonts w:ascii="Times New Roman" w:hAnsi="Times New Roman"/>
          <w:sz w:val="22"/>
        </w:rPr>
        <w:t xml:space="preserve"> </w:t>
      </w:r>
      <w:proofErr w:type="spellStart"/>
      <w:r w:rsidRPr="00BE6FD0">
        <w:rPr>
          <w:rFonts w:ascii="Times New Roman" w:hAnsi="Times New Roman"/>
          <w:sz w:val="22"/>
        </w:rPr>
        <w:t>Ilmiah</w:t>
      </w:r>
      <w:proofErr w:type="spellEnd"/>
      <w:r w:rsidRPr="00BE6FD0">
        <w:rPr>
          <w:rFonts w:ascii="Times New Roman" w:hAnsi="Times New Roman"/>
          <w:sz w:val="22"/>
        </w:rPr>
        <w:t xml:space="preserve"> </w:t>
      </w:r>
      <w:proofErr w:type="spellStart"/>
      <w:r w:rsidRPr="00BE6FD0">
        <w:rPr>
          <w:rFonts w:ascii="Times New Roman" w:hAnsi="Times New Roman"/>
          <w:sz w:val="22"/>
        </w:rPr>
        <w:t>Manuntung</w:t>
      </w:r>
      <w:proofErr w:type="spellEnd"/>
      <w:r w:rsidRPr="00BE6FD0">
        <w:rPr>
          <w:rFonts w:ascii="Times New Roman" w:hAnsi="Times New Roman"/>
          <w:sz w:val="22"/>
        </w:rPr>
        <w:t xml:space="preserve"> 1(1), 25-30.</w:t>
      </w:r>
    </w:p>
    <w:p w14:paraId="679B3588"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lastRenderedPageBreak/>
        <w:t xml:space="preserve">D. W. P. Suandi, N. M. </w:t>
      </w:r>
      <w:proofErr w:type="spellStart"/>
      <w:r w:rsidRPr="00BE6FD0">
        <w:rPr>
          <w:rFonts w:ascii="Times New Roman" w:hAnsi="Times New Roman"/>
          <w:sz w:val="22"/>
        </w:rPr>
        <w:t>Suaniti</w:t>
      </w:r>
      <w:proofErr w:type="spellEnd"/>
      <w:r w:rsidRPr="00BE6FD0">
        <w:rPr>
          <w:rFonts w:ascii="Times New Roman" w:hAnsi="Times New Roman"/>
          <w:sz w:val="22"/>
        </w:rPr>
        <w:t xml:space="preserve">, A. A. B. Putra, (2017). </w:t>
      </w:r>
      <w:proofErr w:type="spellStart"/>
      <w:r w:rsidRPr="00BE6FD0">
        <w:rPr>
          <w:rFonts w:ascii="Times New Roman" w:hAnsi="Times New Roman"/>
          <w:sz w:val="22"/>
        </w:rPr>
        <w:t>Analisis</w:t>
      </w:r>
      <w:proofErr w:type="spellEnd"/>
      <w:r w:rsidRPr="00BE6FD0">
        <w:rPr>
          <w:rFonts w:ascii="Times New Roman" w:hAnsi="Times New Roman"/>
          <w:sz w:val="22"/>
        </w:rPr>
        <w:t xml:space="preserve"> </w:t>
      </w:r>
      <w:proofErr w:type="spellStart"/>
      <w:r w:rsidRPr="00BE6FD0">
        <w:rPr>
          <w:rFonts w:ascii="Times New Roman" w:hAnsi="Times New Roman"/>
          <w:sz w:val="22"/>
        </w:rPr>
        <w:t>Bilangan</w:t>
      </w:r>
      <w:proofErr w:type="spellEnd"/>
      <w:r w:rsidRPr="00BE6FD0">
        <w:rPr>
          <w:rFonts w:ascii="Times New Roman" w:hAnsi="Times New Roman"/>
          <w:sz w:val="22"/>
        </w:rPr>
        <w:t xml:space="preserve"> </w:t>
      </w:r>
      <w:proofErr w:type="spellStart"/>
      <w:r w:rsidRPr="00BE6FD0">
        <w:rPr>
          <w:rFonts w:ascii="Times New Roman" w:hAnsi="Times New Roman"/>
          <w:sz w:val="22"/>
        </w:rPr>
        <w:t>Peroksida</w:t>
      </w:r>
      <w:proofErr w:type="spellEnd"/>
      <w:r w:rsidRPr="00BE6FD0">
        <w:rPr>
          <w:rFonts w:ascii="Times New Roman" w:hAnsi="Times New Roman"/>
          <w:sz w:val="22"/>
        </w:rPr>
        <w:t xml:space="preserve"> </w:t>
      </w:r>
      <w:proofErr w:type="spellStart"/>
      <w:r w:rsidRPr="00BE6FD0">
        <w:rPr>
          <w:rFonts w:ascii="Times New Roman" w:hAnsi="Times New Roman"/>
          <w:sz w:val="22"/>
        </w:rPr>
        <w:t>Minyak</w:t>
      </w:r>
      <w:proofErr w:type="spellEnd"/>
      <w:r w:rsidRPr="00BE6FD0">
        <w:rPr>
          <w:rFonts w:ascii="Times New Roman" w:hAnsi="Times New Roman"/>
          <w:sz w:val="22"/>
        </w:rPr>
        <w:t xml:space="preserve"> Kelapa </w:t>
      </w:r>
      <w:proofErr w:type="spellStart"/>
      <w:r w:rsidRPr="00BE6FD0">
        <w:rPr>
          <w:rFonts w:ascii="Times New Roman" w:hAnsi="Times New Roman"/>
          <w:sz w:val="22"/>
        </w:rPr>
        <w:t>Sawit</w:t>
      </w:r>
      <w:proofErr w:type="spellEnd"/>
      <w:r w:rsidRPr="00BE6FD0">
        <w:rPr>
          <w:rFonts w:ascii="Times New Roman" w:hAnsi="Times New Roman"/>
          <w:sz w:val="22"/>
        </w:rPr>
        <w:t xml:space="preserve"> Hasil </w:t>
      </w:r>
      <w:proofErr w:type="spellStart"/>
      <w:r w:rsidRPr="00BE6FD0">
        <w:rPr>
          <w:rFonts w:ascii="Times New Roman" w:hAnsi="Times New Roman"/>
          <w:sz w:val="22"/>
        </w:rPr>
        <w:t>Gorengan</w:t>
      </w:r>
      <w:proofErr w:type="spellEnd"/>
      <w:r w:rsidRPr="00BE6FD0">
        <w:rPr>
          <w:rFonts w:ascii="Times New Roman" w:hAnsi="Times New Roman"/>
          <w:sz w:val="22"/>
        </w:rPr>
        <w:t xml:space="preserve"> Tempe Pada </w:t>
      </w:r>
      <w:proofErr w:type="spellStart"/>
      <w:r w:rsidRPr="00BE6FD0">
        <w:rPr>
          <w:rFonts w:ascii="Times New Roman" w:hAnsi="Times New Roman"/>
          <w:sz w:val="22"/>
        </w:rPr>
        <w:t>berbagai</w:t>
      </w:r>
      <w:proofErr w:type="spellEnd"/>
      <w:r w:rsidRPr="00BE6FD0">
        <w:rPr>
          <w:rFonts w:ascii="Times New Roman" w:hAnsi="Times New Roman"/>
          <w:sz w:val="22"/>
        </w:rPr>
        <w:t xml:space="preserve"> Waktu </w:t>
      </w:r>
      <w:proofErr w:type="spellStart"/>
      <w:r w:rsidRPr="00BE6FD0">
        <w:rPr>
          <w:rFonts w:ascii="Times New Roman" w:hAnsi="Times New Roman"/>
          <w:sz w:val="22"/>
        </w:rPr>
        <w:t>Pemanasan</w:t>
      </w:r>
      <w:proofErr w:type="spellEnd"/>
      <w:r w:rsidRPr="00BE6FD0">
        <w:rPr>
          <w:rFonts w:ascii="Times New Roman" w:hAnsi="Times New Roman"/>
          <w:sz w:val="22"/>
        </w:rPr>
        <w:t xml:space="preserve"> </w:t>
      </w:r>
      <w:proofErr w:type="spellStart"/>
      <w:r w:rsidRPr="00BE6FD0">
        <w:rPr>
          <w:rFonts w:ascii="Times New Roman" w:hAnsi="Times New Roman"/>
          <w:sz w:val="22"/>
        </w:rPr>
        <w:t>dengan</w:t>
      </w:r>
      <w:proofErr w:type="spellEnd"/>
      <w:r w:rsidRPr="00BE6FD0">
        <w:rPr>
          <w:rFonts w:ascii="Times New Roman" w:hAnsi="Times New Roman"/>
          <w:sz w:val="22"/>
        </w:rPr>
        <w:t xml:space="preserve"> </w:t>
      </w:r>
      <w:proofErr w:type="spellStart"/>
      <w:r w:rsidRPr="00BE6FD0">
        <w:rPr>
          <w:rFonts w:ascii="Times New Roman" w:hAnsi="Times New Roman"/>
          <w:sz w:val="22"/>
        </w:rPr>
        <w:t>Titrasi</w:t>
      </w:r>
      <w:proofErr w:type="spellEnd"/>
      <w:r w:rsidRPr="00BE6FD0">
        <w:rPr>
          <w:rFonts w:ascii="Times New Roman" w:hAnsi="Times New Roman"/>
          <w:sz w:val="22"/>
        </w:rPr>
        <w:t xml:space="preserve"> </w:t>
      </w:r>
      <w:proofErr w:type="spellStart"/>
      <w:r w:rsidRPr="00BE6FD0">
        <w:rPr>
          <w:rFonts w:ascii="Times New Roman" w:hAnsi="Times New Roman"/>
          <w:sz w:val="22"/>
        </w:rPr>
        <w:t>Iodometri</w:t>
      </w:r>
      <w:proofErr w:type="spellEnd"/>
      <w:r w:rsidRPr="00BE6FD0">
        <w:rPr>
          <w:rFonts w:ascii="Times New Roman" w:hAnsi="Times New Roman"/>
          <w:sz w:val="22"/>
        </w:rPr>
        <w:t xml:space="preserve">, </w:t>
      </w:r>
      <w:proofErr w:type="spellStart"/>
      <w:r w:rsidRPr="00BE6FD0">
        <w:rPr>
          <w:rFonts w:ascii="Times New Roman" w:hAnsi="Times New Roman"/>
          <w:sz w:val="22"/>
        </w:rPr>
        <w:t>Jurnal</w:t>
      </w:r>
      <w:proofErr w:type="spellEnd"/>
      <w:r w:rsidRPr="00BE6FD0">
        <w:rPr>
          <w:rFonts w:ascii="Times New Roman" w:hAnsi="Times New Roman"/>
          <w:sz w:val="22"/>
        </w:rPr>
        <w:t xml:space="preserve"> Kimia 11 (1), Januari 2017: 69-74, ISSN 1907-9850.</w:t>
      </w:r>
    </w:p>
    <w:p w14:paraId="4861963F"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D. Rio, H. </w:t>
      </w:r>
      <w:proofErr w:type="spellStart"/>
      <w:r w:rsidRPr="00BE6FD0">
        <w:rPr>
          <w:rFonts w:ascii="Times New Roman" w:hAnsi="Times New Roman"/>
          <w:sz w:val="22"/>
        </w:rPr>
        <w:t>Dwiputra</w:t>
      </w:r>
      <w:proofErr w:type="spellEnd"/>
      <w:r w:rsidRPr="00BE6FD0">
        <w:rPr>
          <w:rFonts w:ascii="Times New Roman" w:hAnsi="Times New Roman"/>
          <w:sz w:val="22"/>
        </w:rPr>
        <w:t xml:space="preserve">, Y. Sudaryanto, N. </w:t>
      </w:r>
      <w:proofErr w:type="spellStart"/>
      <w:r w:rsidRPr="00BE6FD0">
        <w:rPr>
          <w:rFonts w:ascii="Times New Roman" w:hAnsi="Times New Roman"/>
          <w:sz w:val="22"/>
        </w:rPr>
        <w:t>Indraswati</w:t>
      </w:r>
      <w:proofErr w:type="spellEnd"/>
      <w:r w:rsidRPr="00BE6FD0">
        <w:rPr>
          <w:rFonts w:ascii="Times New Roman" w:hAnsi="Times New Roman"/>
          <w:sz w:val="22"/>
        </w:rPr>
        <w:t xml:space="preserve">, (2009). Bleaching Vacuum </w:t>
      </w:r>
      <w:proofErr w:type="spellStart"/>
      <w:r w:rsidRPr="00BE6FD0">
        <w:rPr>
          <w:rFonts w:ascii="Times New Roman" w:hAnsi="Times New Roman"/>
          <w:sz w:val="22"/>
        </w:rPr>
        <w:t>Minyak</w:t>
      </w:r>
      <w:proofErr w:type="spellEnd"/>
      <w:r w:rsidRPr="00BE6FD0">
        <w:rPr>
          <w:rFonts w:ascii="Times New Roman" w:hAnsi="Times New Roman"/>
          <w:sz w:val="22"/>
        </w:rPr>
        <w:t xml:space="preserve"> </w:t>
      </w:r>
      <w:proofErr w:type="spellStart"/>
      <w:r w:rsidRPr="00BE6FD0">
        <w:rPr>
          <w:rFonts w:ascii="Times New Roman" w:hAnsi="Times New Roman"/>
          <w:sz w:val="22"/>
        </w:rPr>
        <w:t>Biji</w:t>
      </w:r>
      <w:proofErr w:type="spellEnd"/>
      <w:r w:rsidRPr="00BE6FD0">
        <w:rPr>
          <w:rFonts w:ascii="Times New Roman" w:hAnsi="Times New Roman"/>
          <w:sz w:val="22"/>
        </w:rPr>
        <w:t xml:space="preserve"> </w:t>
      </w:r>
      <w:proofErr w:type="spellStart"/>
      <w:r w:rsidRPr="00BE6FD0">
        <w:rPr>
          <w:rFonts w:ascii="Times New Roman" w:hAnsi="Times New Roman"/>
          <w:sz w:val="22"/>
        </w:rPr>
        <w:t>Kapuk</w:t>
      </w:r>
      <w:proofErr w:type="spellEnd"/>
      <w:r w:rsidRPr="00BE6FD0">
        <w:rPr>
          <w:rFonts w:ascii="Times New Roman" w:hAnsi="Times New Roman"/>
          <w:sz w:val="22"/>
        </w:rPr>
        <w:t>, Widya Teknik, Vol.8, No. 1, 2009 (12-22).</w:t>
      </w:r>
    </w:p>
    <w:p w14:paraId="62CDC1AE"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A. P. </w:t>
      </w:r>
      <w:proofErr w:type="spellStart"/>
      <w:r w:rsidRPr="00BE6FD0">
        <w:rPr>
          <w:rFonts w:ascii="Times New Roman" w:hAnsi="Times New Roman"/>
          <w:sz w:val="22"/>
        </w:rPr>
        <w:t>Mayalibit</w:t>
      </w:r>
      <w:proofErr w:type="spellEnd"/>
      <w:r w:rsidRPr="00BE6FD0">
        <w:rPr>
          <w:rFonts w:ascii="Times New Roman" w:hAnsi="Times New Roman"/>
          <w:sz w:val="22"/>
        </w:rPr>
        <w:t xml:space="preserve">, Z. L. </w:t>
      </w:r>
      <w:proofErr w:type="spellStart"/>
      <w:r w:rsidRPr="00BE6FD0">
        <w:rPr>
          <w:rFonts w:ascii="Times New Roman" w:hAnsi="Times New Roman"/>
          <w:sz w:val="22"/>
        </w:rPr>
        <w:t>Sarungallo</w:t>
      </w:r>
      <w:proofErr w:type="spellEnd"/>
      <w:r w:rsidRPr="00BE6FD0">
        <w:rPr>
          <w:rFonts w:ascii="Times New Roman" w:hAnsi="Times New Roman"/>
          <w:sz w:val="22"/>
        </w:rPr>
        <w:t xml:space="preserve">, S. N. P. </w:t>
      </w:r>
      <w:proofErr w:type="spellStart"/>
      <w:r w:rsidRPr="00BE6FD0">
        <w:rPr>
          <w:rFonts w:ascii="Times New Roman" w:hAnsi="Times New Roman"/>
          <w:sz w:val="22"/>
        </w:rPr>
        <w:t>Paiki</w:t>
      </w:r>
      <w:proofErr w:type="spellEnd"/>
      <w:r w:rsidRPr="00BE6FD0">
        <w:rPr>
          <w:rFonts w:ascii="Times New Roman" w:hAnsi="Times New Roman"/>
          <w:sz w:val="22"/>
        </w:rPr>
        <w:t xml:space="preserve">, (2019). </w:t>
      </w:r>
      <w:proofErr w:type="spellStart"/>
      <w:r w:rsidRPr="00BE6FD0">
        <w:rPr>
          <w:rFonts w:ascii="Times New Roman" w:hAnsi="Times New Roman"/>
          <w:sz w:val="22"/>
        </w:rPr>
        <w:t>Pengaruh</w:t>
      </w:r>
      <w:proofErr w:type="spellEnd"/>
      <w:r w:rsidRPr="00BE6FD0">
        <w:rPr>
          <w:rFonts w:ascii="Times New Roman" w:hAnsi="Times New Roman"/>
          <w:sz w:val="22"/>
        </w:rPr>
        <w:t xml:space="preserve"> Proses Degumming </w:t>
      </w:r>
      <w:proofErr w:type="spellStart"/>
      <w:r w:rsidRPr="00BE6FD0">
        <w:rPr>
          <w:rFonts w:ascii="Times New Roman" w:hAnsi="Times New Roman"/>
          <w:sz w:val="22"/>
        </w:rPr>
        <w:t>Menggunakan</w:t>
      </w:r>
      <w:proofErr w:type="spellEnd"/>
      <w:r w:rsidRPr="00BE6FD0">
        <w:rPr>
          <w:rFonts w:ascii="Times New Roman" w:hAnsi="Times New Roman"/>
          <w:sz w:val="22"/>
        </w:rPr>
        <w:t xml:space="preserve"> Asam </w:t>
      </w:r>
      <w:proofErr w:type="spellStart"/>
      <w:r w:rsidRPr="00BE6FD0">
        <w:rPr>
          <w:rFonts w:ascii="Times New Roman" w:hAnsi="Times New Roman"/>
          <w:sz w:val="22"/>
        </w:rPr>
        <w:t>Sitrat</w:t>
      </w:r>
      <w:proofErr w:type="spellEnd"/>
      <w:r w:rsidRPr="00BE6FD0">
        <w:rPr>
          <w:rFonts w:ascii="Times New Roman" w:hAnsi="Times New Roman"/>
          <w:sz w:val="22"/>
        </w:rPr>
        <w:t xml:space="preserve"> </w:t>
      </w:r>
      <w:proofErr w:type="spellStart"/>
      <w:r w:rsidRPr="00BE6FD0">
        <w:rPr>
          <w:rFonts w:ascii="Times New Roman" w:hAnsi="Times New Roman"/>
          <w:sz w:val="22"/>
        </w:rPr>
        <w:t>Terhadap</w:t>
      </w:r>
      <w:proofErr w:type="spellEnd"/>
      <w:r w:rsidRPr="00BE6FD0">
        <w:rPr>
          <w:rFonts w:ascii="Times New Roman" w:hAnsi="Times New Roman"/>
          <w:sz w:val="22"/>
        </w:rPr>
        <w:t xml:space="preserve"> </w:t>
      </w:r>
      <w:proofErr w:type="spellStart"/>
      <w:r w:rsidRPr="00BE6FD0">
        <w:rPr>
          <w:rFonts w:ascii="Times New Roman" w:hAnsi="Times New Roman"/>
          <w:sz w:val="22"/>
        </w:rPr>
        <w:t>Kualitas</w:t>
      </w:r>
      <w:proofErr w:type="spellEnd"/>
      <w:r w:rsidRPr="00BE6FD0">
        <w:rPr>
          <w:rFonts w:ascii="Times New Roman" w:hAnsi="Times New Roman"/>
          <w:sz w:val="22"/>
        </w:rPr>
        <w:t xml:space="preserve"> </w:t>
      </w:r>
      <w:proofErr w:type="spellStart"/>
      <w:r w:rsidRPr="00BE6FD0">
        <w:rPr>
          <w:rFonts w:ascii="Times New Roman" w:hAnsi="Times New Roman"/>
          <w:sz w:val="22"/>
        </w:rPr>
        <w:t>Minyak</w:t>
      </w:r>
      <w:proofErr w:type="spellEnd"/>
      <w:r w:rsidRPr="00BE6FD0">
        <w:rPr>
          <w:rFonts w:ascii="Times New Roman" w:hAnsi="Times New Roman"/>
          <w:sz w:val="22"/>
        </w:rPr>
        <w:t xml:space="preserve"> </w:t>
      </w:r>
      <w:proofErr w:type="spellStart"/>
      <w:r w:rsidRPr="00BE6FD0">
        <w:rPr>
          <w:rFonts w:ascii="Times New Roman" w:hAnsi="Times New Roman"/>
          <w:sz w:val="22"/>
        </w:rPr>
        <w:t>Buah</w:t>
      </w:r>
      <w:proofErr w:type="spellEnd"/>
      <w:r w:rsidRPr="00BE6FD0">
        <w:rPr>
          <w:rFonts w:ascii="Times New Roman" w:hAnsi="Times New Roman"/>
          <w:sz w:val="22"/>
        </w:rPr>
        <w:t xml:space="preserve"> Merah (</w:t>
      </w:r>
      <w:proofErr w:type="spellStart"/>
      <w:r w:rsidRPr="00BE6FD0">
        <w:rPr>
          <w:rFonts w:ascii="Times New Roman" w:hAnsi="Times New Roman"/>
          <w:i/>
          <w:iCs/>
          <w:sz w:val="22"/>
        </w:rPr>
        <w:t>Ipandanus</w:t>
      </w:r>
      <w:proofErr w:type="spellEnd"/>
      <w:r w:rsidRPr="00BE6FD0">
        <w:rPr>
          <w:rFonts w:ascii="Times New Roman" w:hAnsi="Times New Roman"/>
          <w:i/>
          <w:iCs/>
          <w:sz w:val="22"/>
        </w:rPr>
        <w:t xml:space="preserve"> </w:t>
      </w:r>
      <w:proofErr w:type="spellStart"/>
      <w:r w:rsidRPr="00BE6FD0">
        <w:rPr>
          <w:rFonts w:ascii="Times New Roman" w:hAnsi="Times New Roman"/>
          <w:i/>
          <w:iCs/>
          <w:sz w:val="22"/>
        </w:rPr>
        <w:t>conoideus</w:t>
      </w:r>
      <w:proofErr w:type="spellEnd"/>
      <w:r w:rsidRPr="00BE6FD0">
        <w:rPr>
          <w:rFonts w:ascii="Times New Roman" w:hAnsi="Times New Roman"/>
          <w:i/>
          <w:iCs/>
          <w:sz w:val="22"/>
        </w:rPr>
        <w:t xml:space="preserve"> </w:t>
      </w:r>
      <w:proofErr w:type="spellStart"/>
      <w:r w:rsidRPr="00BE6FD0">
        <w:rPr>
          <w:rFonts w:ascii="Times New Roman" w:hAnsi="Times New Roman"/>
          <w:i/>
          <w:iCs/>
          <w:sz w:val="22"/>
        </w:rPr>
        <w:t>lamk</w:t>
      </w:r>
      <w:proofErr w:type="spellEnd"/>
      <w:r w:rsidRPr="00BE6FD0">
        <w:rPr>
          <w:rFonts w:ascii="Times New Roman" w:hAnsi="Times New Roman"/>
          <w:sz w:val="22"/>
        </w:rPr>
        <w:t xml:space="preserve">), </w:t>
      </w:r>
      <w:proofErr w:type="spellStart"/>
      <w:r w:rsidRPr="00BE6FD0">
        <w:rPr>
          <w:rFonts w:ascii="Times New Roman" w:hAnsi="Times New Roman"/>
          <w:sz w:val="22"/>
        </w:rPr>
        <w:t>Agritechnology</w:t>
      </w:r>
      <w:proofErr w:type="spellEnd"/>
      <w:r w:rsidRPr="00BE6FD0">
        <w:rPr>
          <w:rFonts w:ascii="Times New Roman" w:hAnsi="Times New Roman"/>
          <w:sz w:val="22"/>
        </w:rPr>
        <w:t xml:space="preserve"> 2 (1) 2019, ISSN: 2615-885X (</w:t>
      </w:r>
      <w:proofErr w:type="spellStart"/>
      <w:r w:rsidRPr="00BE6FD0">
        <w:rPr>
          <w:rFonts w:ascii="Times New Roman" w:hAnsi="Times New Roman"/>
          <w:sz w:val="22"/>
        </w:rPr>
        <w:t>cetak</w:t>
      </w:r>
      <w:proofErr w:type="spellEnd"/>
      <w:r w:rsidRPr="00BE6FD0">
        <w:rPr>
          <w:rFonts w:ascii="Times New Roman" w:hAnsi="Times New Roman"/>
          <w:sz w:val="22"/>
        </w:rPr>
        <w:t xml:space="preserve">), 2620-4738 (online), DOI: </w:t>
      </w:r>
      <w:hyperlink r:id="rId11" w:history="1">
        <w:r w:rsidRPr="00BE6FD0">
          <w:rPr>
            <w:rStyle w:val="Hyperlink"/>
            <w:rFonts w:ascii="Times New Roman" w:hAnsi="Times New Roman"/>
            <w:sz w:val="22"/>
          </w:rPr>
          <w:t>https://doi.org/10.51310/agritechnology.v2il.25</w:t>
        </w:r>
      </w:hyperlink>
      <w:r w:rsidRPr="00BE6FD0">
        <w:rPr>
          <w:rFonts w:ascii="Times New Roman" w:hAnsi="Times New Roman"/>
          <w:sz w:val="22"/>
        </w:rPr>
        <w:t>.</w:t>
      </w:r>
    </w:p>
    <w:p w14:paraId="0A8C2567"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D. O. Putri, E. </w:t>
      </w:r>
      <w:proofErr w:type="spellStart"/>
      <w:r w:rsidRPr="00BE6FD0">
        <w:rPr>
          <w:rFonts w:ascii="Times New Roman" w:hAnsi="Times New Roman"/>
          <w:sz w:val="22"/>
        </w:rPr>
        <w:t>Mardawati</w:t>
      </w:r>
      <w:proofErr w:type="spellEnd"/>
      <w:r w:rsidRPr="00BE6FD0">
        <w:rPr>
          <w:rFonts w:ascii="Times New Roman" w:hAnsi="Times New Roman"/>
          <w:sz w:val="22"/>
        </w:rPr>
        <w:t>, S. H. Putri, D. Frank, (2019). Comparison of the CPO (</w:t>
      </w:r>
      <w:r w:rsidRPr="00BE6FD0">
        <w:rPr>
          <w:rFonts w:ascii="Times New Roman" w:hAnsi="Times New Roman"/>
          <w:i/>
          <w:iCs/>
          <w:sz w:val="22"/>
        </w:rPr>
        <w:t>Crude Palm Oil</w:t>
      </w:r>
      <w:r w:rsidRPr="00BE6FD0">
        <w:rPr>
          <w:rFonts w:ascii="Times New Roman" w:hAnsi="Times New Roman"/>
          <w:sz w:val="22"/>
        </w:rPr>
        <w:t xml:space="preserve">) Degumming Method on the Characteristics of the </w:t>
      </w:r>
      <w:proofErr w:type="spellStart"/>
      <w:r w:rsidRPr="00BE6FD0">
        <w:rPr>
          <w:rFonts w:ascii="Times New Roman" w:hAnsi="Times New Roman"/>
          <w:sz w:val="22"/>
        </w:rPr>
        <w:t>Lechitin</w:t>
      </w:r>
      <w:proofErr w:type="spellEnd"/>
      <w:r w:rsidRPr="00BE6FD0">
        <w:rPr>
          <w:rFonts w:ascii="Times New Roman" w:hAnsi="Times New Roman"/>
          <w:sz w:val="22"/>
        </w:rPr>
        <w:t xml:space="preserve"> Produced, </w:t>
      </w:r>
      <w:proofErr w:type="spellStart"/>
      <w:r w:rsidRPr="00BE6FD0">
        <w:rPr>
          <w:rFonts w:ascii="Times New Roman" w:hAnsi="Times New Roman"/>
          <w:sz w:val="22"/>
        </w:rPr>
        <w:t>Jurnal</w:t>
      </w:r>
      <w:proofErr w:type="spellEnd"/>
      <w:r w:rsidRPr="00BE6FD0">
        <w:rPr>
          <w:rFonts w:ascii="Times New Roman" w:hAnsi="Times New Roman"/>
          <w:sz w:val="22"/>
        </w:rPr>
        <w:t xml:space="preserve"> </w:t>
      </w:r>
      <w:proofErr w:type="spellStart"/>
      <w:r w:rsidRPr="00BE6FD0">
        <w:rPr>
          <w:rFonts w:ascii="Times New Roman" w:hAnsi="Times New Roman"/>
          <w:sz w:val="22"/>
        </w:rPr>
        <w:t>Industri</w:t>
      </w:r>
      <w:proofErr w:type="spellEnd"/>
      <w:r w:rsidRPr="00BE6FD0">
        <w:rPr>
          <w:rFonts w:ascii="Times New Roman" w:hAnsi="Times New Roman"/>
          <w:sz w:val="22"/>
        </w:rPr>
        <w:t xml:space="preserve"> </w:t>
      </w:r>
      <w:proofErr w:type="spellStart"/>
      <w:r w:rsidRPr="00BE6FD0">
        <w:rPr>
          <w:rFonts w:ascii="Times New Roman" w:hAnsi="Times New Roman"/>
          <w:sz w:val="22"/>
        </w:rPr>
        <w:t>Pertanian</w:t>
      </w:r>
      <w:proofErr w:type="spellEnd"/>
      <w:r w:rsidRPr="00BE6FD0">
        <w:rPr>
          <w:rFonts w:ascii="Times New Roman" w:hAnsi="Times New Roman"/>
          <w:sz w:val="22"/>
        </w:rPr>
        <w:t>, 1 (3), 88-94.</w:t>
      </w:r>
    </w:p>
    <w:p w14:paraId="3D839731"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A. H. </w:t>
      </w:r>
      <w:proofErr w:type="spellStart"/>
      <w:r w:rsidRPr="00BE6FD0">
        <w:rPr>
          <w:rFonts w:ascii="Times New Roman" w:hAnsi="Times New Roman"/>
          <w:sz w:val="22"/>
        </w:rPr>
        <w:t>Umboh</w:t>
      </w:r>
      <w:proofErr w:type="spellEnd"/>
      <w:r w:rsidRPr="00BE6FD0">
        <w:rPr>
          <w:rFonts w:ascii="Times New Roman" w:hAnsi="Times New Roman"/>
          <w:sz w:val="22"/>
        </w:rPr>
        <w:t xml:space="preserve">, M. D. J. </w:t>
      </w:r>
      <w:proofErr w:type="spellStart"/>
      <w:r w:rsidRPr="00BE6FD0">
        <w:rPr>
          <w:rFonts w:ascii="Times New Roman" w:hAnsi="Times New Roman"/>
          <w:sz w:val="22"/>
        </w:rPr>
        <w:t>Sumanjouw</w:t>
      </w:r>
      <w:proofErr w:type="spellEnd"/>
      <w:r w:rsidRPr="00BE6FD0">
        <w:rPr>
          <w:rFonts w:ascii="Times New Roman" w:hAnsi="Times New Roman"/>
          <w:sz w:val="22"/>
        </w:rPr>
        <w:t xml:space="preserve">, R. S. </w:t>
      </w:r>
      <w:proofErr w:type="spellStart"/>
      <w:r w:rsidRPr="00BE6FD0">
        <w:rPr>
          <w:rFonts w:ascii="Times New Roman" w:hAnsi="Times New Roman"/>
          <w:sz w:val="22"/>
        </w:rPr>
        <w:t>Windah</w:t>
      </w:r>
      <w:proofErr w:type="spellEnd"/>
      <w:r w:rsidRPr="00BE6FD0">
        <w:rPr>
          <w:rFonts w:ascii="Times New Roman" w:hAnsi="Times New Roman"/>
          <w:sz w:val="22"/>
        </w:rPr>
        <w:t xml:space="preserve">, (2014). </w:t>
      </w:r>
      <w:proofErr w:type="spellStart"/>
      <w:r w:rsidRPr="00BE6FD0">
        <w:rPr>
          <w:rFonts w:ascii="Times New Roman" w:hAnsi="Times New Roman"/>
          <w:sz w:val="22"/>
        </w:rPr>
        <w:t>Pengaruh</w:t>
      </w:r>
      <w:proofErr w:type="spellEnd"/>
      <w:r w:rsidRPr="00BE6FD0">
        <w:rPr>
          <w:rFonts w:ascii="Times New Roman" w:hAnsi="Times New Roman"/>
          <w:sz w:val="22"/>
        </w:rPr>
        <w:t xml:space="preserve"> </w:t>
      </w:r>
      <w:proofErr w:type="spellStart"/>
      <w:r w:rsidRPr="00BE6FD0">
        <w:rPr>
          <w:rFonts w:ascii="Times New Roman" w:hAnsi="Times New Roman"/>
          <w:sz w:val="22"/>
        </w:rPr>
        <w:t>Pemanfaatan</w:t>
      </w:r>
      <w:proofErr w:type="spellEnd"/>
      <w:r w:rsidRPr="00BE6FD0">
        <w:rPr>
          <w:rFonts w:ascii="Times New Roman" w:hAnsi="Times New Roman"/>
          <w:sz w:val="22"/>
        </w:rPr>
        <w:t xml:space="preserve"> Abu Terbang (Fly Ash) </w:t>
      </w:r>
      <w:proofErr w:type="spellStart"/>
      <w:r w:rsidRPr="00BE6FD0">
        <w:rPr>
          <w:rFonts w:ascii="Times New Roman" w:hAnsi="Times New Roman"/>
          <w:sz w:val="22"/>
        </w:rPr>
        <w:t>dari</w:t>
      </w:r>
      <w:proofErr w:type="spellEnd"/>
      <w:r w:rsidRPr="00BE6FD0">
        <w:rPr>
          <w:rFonts w:ascii="Times New Roman" w:hAnsi="Times New Roman"/>
          <w:sz w:val="22"/>
        </w:rPr>
        <w:t xml:space="preserve"> PLTU II Sulawesi Utara </w:t>
      </w:r>
      <w:proofErr w:type="spellStart"/>
      <w:r w:rsidRPr="00BE6FD0">
        <w:rPr>
          <w:rFonts w:ascii="Times New Roman" w:hAnsi="Times New Roman"/>
          <w:sz w:val="22"/>
        </w:rPr>
        <w:t>Sebagai</w:t>
      </w:r>
      <w:proofErr w:type="spellEnd"/>
      <w:r w:rsidRPr="00BE6FD0">
        <w:rPr>
          <w:rFonts w:ascii="Times New Roman" w:hAnsi="Times New Roman"/>
          <w:sz w:val="22"/>
        </w:rPr>
        <w:t xml:space="preserve"> </w:t>
      </w:r>
      <w:proofErr w:type="spellStart"/>
      <w:r w:rsidRPr="00BE6FD0">
        <w:rPr>
          <w:rFonts w:ascii="Times New Roman" w:hAnsi="Times New Roman"/>
          <w:sz w:val="22"/>
        </w:rPr>
        <w:t>Substitusi</w:t>
      </w:r>
      <w:proofErr w:type="spellEnd"/>
      <w:r w:rsidRPr="00BE6FD0">
        <w:rPr>
          <w:rFonts w:ascii="Times New Roman" w:hAnsi="Times New Roman"/>
          <w:sz w:val="22"/>
        </w:rPr>
        <w:t xml:space="preserve"> </w:t>
      </w:r>
      <w:proofErr w:type="spellStart"/>
      <w:r w:rsidRPr="00BE6FD0">
        <w:rPr>
          <w:rFonts w:ascii="Times New Roman" w:hAnsi="Times New Roman"/>
          <w:sz w:val="22"/>
        </w:rPr>
        <w:t>Parsial</w:t>
      </w:r>
      <w:proofErr w:type="spellEnd"/>
      <w:r w:rsidRPr="00BE6FD0">
        <w:rPr>
          <w:rFonts w:ascii="Times New Roman" w:hAnsi="Times New Roman"/>
          <w:sz w:val="22"/>
        </w:rPr>
        <w:t xml:space="preserve"> Semen </w:t>
      </w:r>
      <w:proofErr w:type="spellStart"/>
      <w:r w:rsidRPr="00BE6FD0">
        <w:rPr>
          <w:rFonts w:ascii="Times New Roman" w:hAnsi="Times New Roman"/>
          <w:sz w:val="22"/>
        </w:rPr>
        <w:t>Terhadap</w:t>
      </w:r>
      <w:proofErr w:type="spellEnd"/>
      <w:r w:rsidRPr="00BE6FD0">
        <w:rPr>
          <w:rFonts w:ascii="Times New Roman" w:hAnsi="Times New Roman"/>
          <w:sz w:val="22"/>
        </w:rPr>
        <w:t xml:space="preserve"> Kuat Tekan Beton, </w:t>
      </w:r>
      <w:proofErr w:type="spellStart"/>
      <w:r w:rsidRPr="00BE6FD0">
        <w:rPr>
          <w:rFonts w:ascii="Times New Roman" w:hAnsi="Times New Roman"/>
          <w:sz w:val="22"/>
        </w:rPr>
        <w:t>Jurnal</w:t>
      </w:r>
      <w:proofErr w:type="spellEnd"/>
      <w:r w:rsidRPr="00BE6FD0">
        <w:rPr>
          <w:rFonts w:ascii="Times New Roman" w:hAnsi="Times New Roman"/>
          <w:sz w:val="22"/>
        </w:rPr>
        <w:t xml:space="preserve"> </w:t>
      </w:r>
      <w:proofErr w:type="spellStart"/>
      <w:r w:rsidRPr="00BE6FD0">
        <w:rPr>
          <w:rFonts w:ascii="Times New Roman" w:hAnsi="Times New Roman"/>
          <w:sz w:val="22"/>
        </w:rPr>
        <w:t>Sipil</w:t>
      </w:r>
      <w:proofErr w:type="spellEnd"/>
      <w:r w:rsidRPr="00BE6FD0">
        <w:rPr>
          <w:rFonts w:ascii="Times New Roman" w:hAnsi="Times New Roman"/>
          <w:sz w:val="22"/>
        </w:rPr>
        <w:t xml:space="preserve"> Statik, Vol. 2, No. 7, November 2014 (352-358), ISSN: 2337-6732.</w:t>
      </w:r>
    </w:p>
    <w:p w14:paraId="7C4C042B"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V. Kumar, P. Kant, (2014). Biodiesel Production </w:t>
      </w:r>
      <w:proofErr w:type="gramStart"/>
      <w:r w:rsidRPr="00BE6FD0">
        <w:rPr>
          <w:rFonts w:ascii="Times New Roman" w:hAnsi="Times New Roman"/>
          <w:sz w:val="22"/>
        </w:rPr>
        <w:t>From</w:t>
      </w:r>
      <w:proofErr w:type="gramEnd"/>
      <w:r w:rsidRPr="00BE6FD0">
        <w:rPr>
          <w:rFonts w:ascii="Times New Roman" w:hAnsi="Times New Roman"/>
          <w:sz w:val="22"/>
        </w:rPr>
        <w:t xml:space="preserve"> Sorghum Oil by Transesterification Using Zinc Oxide Catalyst, Journal University of Lucknow, India.</w:t>
      </w:r>
    </w:p>
    <w:p w14:paraId="0B48EFDE"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D. Anbuselvan, S. </w:t>
      </w:r>
      <w:proofErr w:type="spellStart"/>
      <w:r w:rsidRPr="00BE6FD0">
        <w:rPr>
          <w:rFonts w:ascii="Times New Roman" w:hAnsi="Times New Roman"/>
          <w:sz w:val="22"/>
        </w:rPr>
        <w:t>Muthukumaram</w:t>
      </w:r>
      <w:proofErr w:type="spellEnd"/>
      <w:r w:rsidRPr="00BE6FD0">
        <w:rPr>
          <w:rFonts w:ascii="Times New Roman" w:hAnsi="Times New Roman"/>
          <w:sz w:val="22"/>
        </w:rPr>
        <w:t xml:space="preserve">, (2015). Defect Related Microstructure, Optical, and Photoluminescence Behavior of Ni, Cu Co-doped </w:t>
      </w:r>
      <w:proofErr w:type="spellStart"/>
      <w:r w:rsidRPr="00BE6FD0">
        <w:rPr>
          <w:rFonts w:ascii="Times New Roman" w:hAnsi="Times New Roman"/>
          <w:sz w:val="22"/>
        </w:rPr>
        <w:t>ZnO</w:t>
      </w:r>
      <w:proofErr w:type="spellEnd"/>
      <w:r w:rsidRPr="00BE6FD0">
        <w:rPr>
          <w:rFonts w:ascii="Times New Roman" w:hAnsi="Times New Roman"/>
          <w:sz w:val="22"/>
        </w:rPr>
        <w:t xml:space="preserve"> Nanoparticles by Co-precipitation Method, Optical Materials, 42, 124-131, </w:t>
      </w:r>
      <w:hyperlink r:id="rId12" w:history="1">
        <w:r w:rsidRPr="00BE6FD0">
          <w:rPr>
            <w:rStyle w:val="Hyperlink"/>
            <w:rFonts w:ascii="Times New Roman" w:hAnsi="Times New Roman"/>
            <w:sz w:val="22"/>
          </w:rPr>
          <w:t>https://doi.org/10.1016/j.optmat.2014.12.030</w:t>
        </w:r>
      </w:hyperlink>
      <w:r w:rsidRPr="00BE6FD0">
        <w:rPr>
          <w:rFonts w:ascii="Times New Roman" w:hAnsi="Times New Roman"/>
          <w:sz w:val="22"/>
        </w:rPr>
        <w:t>.</w:t>
      </w:r>
    </w:p>
    <w:p w14:paraId="0826D013"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M. Gharagozlou, S. </w:t>
      </w:r>
      <w:proofErr w:type="spellStart"/>
      <w:r w:rsidRPr="00BE6FD0">
        <w:rPr>
          <w:rFonts w:ascii="Times New Roman" w:hAnsi="Times New Roman"/>
          <w:sz w:val="22"/>
        </w:rPr>
        <w:t>Naghibi</w:t>
      </w:r>
      <w:proofErr w:type="spellEnd"/>
      <w:r w:rsidRPr="00BE6FD0">
        <w:rPr>
          <w:rFonts w:ascii="Times New Roman" w:hAnsi="Times New Roman"/>
          <w:sz w:val="22"/>
        </w:rPr>
        <w:t xml:space="preserve">, (2016). Sensitization of </w:t>
      </w:r>
      <w:proofErr w:type="spellStart"/>
      <w:r w:rsidRPr="00BE6FD0">
        <w:rPr>
          <w:rFonts w:ascii="Times New Roman" w:hAnsi="Times New Roman"/>
          <w:sz w:val="22"/>
        </w:rPr>
        <w:t>ZnO</w:t>
      </w:r>
      <w:proofErr w:type="spellEnd"/>
      <w:r w:rsidRPr="00BE6FD0">
        <w:rPr>
          <w:rFonts w:ascii="Times New Roman" w:hAnsi="Times New Roman"/>
          <w:sz w:val="22"/>
        </w:rPr>
        <w:t xml:space="preserve"> Nanoparticle by Vitamin B12: Investigation of Microstructure, FTIR and Optical Properties, Materials Research Bulletin, 84, 71-78, </w:t>
      </w:r>
      <w:hyperlink r:id="rId13" w:history="1">
        <w:r w:rsidRPr="00BE6FD0">
          <w:rPr>
            <w:rStyle w:val="Hyperlink"/>
            <w:rFonts w:ascii="Times New Roman" w:hAnsi="Times New Roman"/>
            <w:sz w:val="22"/>
          </w:rPr>
          <w:t>https://doi.org/10.1016/j.materresbull.2016.07.029</w:t>
        </w:r>
      </w:hyperlink>
      <w:r w:rsidRPr="00BE6FD0">
        <w:rPr>
          <w:rFonts w:ascii="Times New Roman" w:hAnsi="Times New Roman"/>
          <w:sz w:val="22"/>
        </w:rPr>
        <w:t>.</w:t>
      </w:r>
    </w:p>
    <w:p w14:paraId="540913C3"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C. G. </w:t>
      </w:r>
      <w:proofErr w:type="spellStart"/>
      <w:r w:rsidRPr="00BE6FD0">
        <w:rPr>
          <w:rFonts w:ascii="Times New Roman" w:hAnsi="Times New Roman"/>
          <w:sz w:val="22"/>
        </w:rPr>
        <w:t>Afrilia</w:t>
      </w:r>
      <w:proofErr w:type="spellEnd"/>
      <w:r w:rsidRPr="00BE6FD0">
        <w:rPr>
          <w:rFonts w:ascii="Times New Roman" w:hAnsi="Times New Roman"/>
          <w:sz w:val="22"/>
        </w:rPr>
        <w:t xml:space="preserve">, D. P. </w:t>
      </w:r>
      <w:proofErr w:type="spellStart"/>
      <w:r w:rsidRPr="00BE6FD0">
        <w:rPr>
          <w:rFonts w:ascii="Times New Roman" w:hAnsi="Times New Roman"/>
          <w:sz w:val="22"/>
        </w:rPr>
        <w:t>Hanavi</w:t>
      </w:r>
      <w:proofErr w:type="spellEnd"/>
      <w:r w:rsidRPr="00BE6FD0">
        <w:rPr>
          <w:rFonts w:ascii="Times New Roman" w:hAnsi="Times New Roman"/>
          <w:sz w:val="22"/>
        </w:rPr>
        <w:t xml:space="preserve">, A. Aprilia, L. </w:t>
      </w:r>
      <w:proofErr w:type="spellStart"/>
      <w:r w:rsidRPr="00BE6FD0">
        <w:rPr>
          <w:rFonts w:ascii="Times New Roman" w:hAnsi="Times New Roman"/>
          <w:sz w:val="22"/>
        </w:rPr>
        <w:t>Safriani</w:t>
      </w:r>
      <w:proofErr w:type="spellEnd"/>
      <w:r w:rsidRPr="00BE6FD0">
        <w:rPr>
          <w:rFonts w:ascii="Times New Roman" w:hAnsi="Times New Roman"/>
          <w:sz w:val="22"/>
        </w:rPr>
        <w:t xml:space="preserve">, A. </w:t>
      </w:r>
      <w:proofErr w:type="spellStart"/>
      <w:r w:rsidRPr="00BE6FD0">
        <w:rPr>
          <w:rFonts w:ascii="Times New Roman" w:hAnsi="Times New Roman"/>
          <w:sz w:val="22"/>
        </w:rPr>
        <w:t>Bahtiar</w:t>
      </w:r>
      <w:proofErr w:type="spellEnd"/>
      <w:r w:rsidRPr="00BE6FD0">
        <w:rPr>
          <w:rFonts w:ascii="Times New Roman" w:hAnsi="Times New Roman"/>
          <w:sz w:val="22"/>
        </w:rPr>
        <w:t xml:space="preserve">, (2019). Studi Proses </w:t>
      </w:r>
      <w:proofErr w:type="spellStart"/>
      <w:r w:rsidRPr="00BE6FD0">
        <w:rPr>
          <w:rFonts w:ascii="Times New Roman" w:hAnsi="Times New Roman"/>
          <w:sz w:val="22"/>
        </w:rPr>
        <w:t>Sintesis</w:t>
      </w:r>
      <w:proofErr w:type="spellEnd"/>
      <w:r w:rsidRPr="00BE6FD0">
        <w:rPr>
          <w:rFonts w:ascii="Times New Roman" w:hAnsi="Times New Roman"/>
          <w:sz w:val="22"/>
        </w:rPr>
        <w:t xml:space="preserve"> </w:t>
      </w:r>
      <w:proofErr w:type="spellStart"/>
      <w:r w:rsidRPr="00BE6FD0">
        <w:rPr>
          <w:rFonts w:ascii="Times New Roman" w:hAnsi="Times New Roman"/>
          <w:sz w:val="22"/>
        </w:rPr>
        <w:t>Serbuk</w:t>
      </w:r>
      <w:proofErr w:type="spellEnd"/>
      <w:r w:rsidRPr="00BE6FD0">
        <w:rPr>
          <w:rFonts w:ascii="Times New Roman" w:hAnsi="Times New Roman"/>
          <w:sz w:val="22"/>
        </w:rPr>
        <w:t xml:space="preserve"> Nano </w:t>
      </w:r>
      <w:proofErr w:type="spellStart"/>
      <w:r w:rsidRPr="00BE6FD0">
        <w:rPr>
          <w:rFonts w:ascii="Times New Roman" w:hAnsi="Times New Roman"/>
          <w:sz w:val="22"/>
        </w:rPr>
        <w:t>ZnO</w:t>
      </w:r>
      <w:proofErr w:type="spellEnd"/>
      <w:r w:rsidRPr="00BE6FD0">
        <w:rPr>
          <w:rFonts w:ascii="Times New Roman" w:hAnsi="Times New Roman"/>
          <w:sz w:val="22"/>
        </w:rPr>
        <w:t xml:space="preserve"> </w:t>
      </w:r>
      <w:proofErr w:type="spellStart"/>
      <w:r w:rsidRPr="00BE6FD0">
        <w:rPr>
          <w:rFonts w:ascii="Times New Roman" w:hAnsi="Times New Roman"/>
          <w:sz w:val="22"/>
        </w:rPr>
        <w:t>Beserta</w:t>
      </w:r>
      <w:proofErr w:type="spellEnd"/>
      <w:r w:rsidRPr="00BE6FD0">
        <w:rPr>
          <w:rFonts w:ascii="Times New Roman" w:hAnsi="Times New Roman"/>
          <w:sz w:val="22"/>
        </w:rPr>
        <w:t xml:space="preserve"> </w:t>
      </w:r>
      <w:proofErr w:type="spellStart"/>
      <w:r w:rsidRPr="00BE6FD0">
        <w:rPr>
          <w:rFonts w:ascii="Times New Roman" w:hAnsi="Times New Roman"/>
          <w:sz w:val="22"/>
        </w:rPr>
        <w:t>Karakterisasi</w:t>
      </w:r>
      <w:proofErr w:type="spellEnd"/>
      <w:r w:rsidRPr="00BE6FD0">
        <w:rPr>
          <w:rFonts w:ascii="Times New Roman" w:hAnsi="Times New Roman"/>
          <w:sz w:val="22"/>
        </w:rPr>
        <w:t>, JIIF (</w:t>
      </w:r>
      <w:proofErr w:type="spellStart"/>
      <w:r w:rsidRPr="00BE6FD0">
        <w:rPr>
          <w:rFonts w:ascii="Times New Roman" w:hAnsi="Times New Roman"/>
          <w:sz w:val="22"/>
        </w:rPr>
        <w:t>Jurnal</w:t>
      </w:r>
      <w:proofErr w:type="spellEnd"/>
      <w:r w:rsidRPr="00BE6FD0">
        <w:rPr>
          <w:rFonts w:ascii="Times New Roman" w:hAnsi="Times New Roman"/>
          <w:sz w:val="22"/>
        </w:rPr>
        <w:t xml:space="preserve"> </w:t>
      </w:r>
      <w:proofErr w:type="spellStart"/>
      <w:r w:rsidRPr="00BE6FD0">
        <w:rPr>
          <w:rFonts w:ascii="Times New Roman" w:hAnsi="Times New Roman"/>
          <w:sz w:val="22"/>
        </w:rPr>
        <w:t>Ilmu</w:t>
      </w:r>
      <w:proofErr w:type="spellEnd"/>
      <w:r w:rsidRPr="00BE6FD0">
        <w:rPr>
          <w:rFonts w:ascii="Times New Roman" w:hAnsi="Times New Roman"/>
          <w:sz w:val="22"/>
        </w:rPr>
        <w:t xml:space="preserve"> dan </w:t>
      </w:r>
      <w:proofErr w:type="spellStart"/>
      <w:r w:rsidRPr="00BE6FD0">
        <w:rPr>
          <w:rFonts w:ascii="Times New Roman" w:hAnsi="Times New Roman"/>
          <w:sz w:val="22"/>
        </w:rPr>
        <w:t>Inovasi</w:t>
      </w:r>
      <w:proofErr w:type="spellEnd"/>
      <w:r w:rsidRPr="00BE6FD0">
        <w:rPr>
          <w:rFonts w:ascii="Times New Roman" w:hAnsi="Times New Roman"/>
          <w:sz w:val="22"/>
        </w:rPr>
        <w:t xml:space="preserve"> Fisika), Vol. 03, No. 02 (2019), 105-113, </w:t>
      </w:r>
      <w:proofErr w:type="spellStart"/>
      <w:r w:rsidRPr="00BE6FD0">
        <w:rPr>
          <w:rFonts w:ascii="Times New Roman" w:hAnsi="Times New Roman"/>
          <w:sz w:val="22"/>
        </w:rPr>
        <w:t>Departemen</w:t>
      </w:r>
      <w:proofErr w:type="spellEnd"/>
      <w:r w:rsidRPr="00BE6FD0">
        <w:rPr>
          <w:rFonts w:ascii="Times New Roman" w:hAnsi="Times New Roman"/>
          <w:sz w:val="22"/>
        </w:rPr>
        <w:t xml:space="preserve"> Fisika FMIPA Universitas </w:t>
      </w:r>
      <w:proofErr w:type="spellStart"/>
      <w:r w:rsidRPr="00BE6FD0">
        <w:rPr>
          <w:rFonts w:ascii="Times New Roman" w:hAnsi="Times New Roman"/>
          <w:sz w:val="22"/>
        </w:rPr>
        <w:t>Padjajaran</w:t>
      </w:r>
      <w:proofErr w:type="spellEnd"/>
      <w:r w:rsidRPr="00BE6FD0">
        <w:rPr>
          <w:rFonts w:ascii="Times New Roman" w:hAnsi="Times New Roman"/>
          <w:sz w:val="22"/>
        </w:rPr>
        <w:t>.</w:t>
      </w:r>
    </w:p>
    <w:p w14:paraId="7B47F5C8"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I. </w:t>
      </w:r>
      <w:proofErr w:type="spellStart"/>
      <w:r w:rsidRPr="00BE6FD0">
        <w:rPr>
          <w:rFonts w:ascii="Times New Roman" w:hAnsi="Times New Roman"/>
          <w:sz w:val="22"/>
        </w:rPr>
        <w:t>Febriana</w:t>
      </w:r>
      <w:proofErr w:type="spellEnd"/>
      <w:r w:rsidRPr="00BE6FD0">
        <w:rPr>
          <w:rFonts w:ascii="Times New Roman" w:hAnsi="Times New Roman"/>
          <w:sz w:val="22"/>
        </w:rPr>
        <w:t xml:space="preserve">, T. K. </w:t>
      </w:r>
      <w:proofErr w:type="spellStart"/>
      <w:r w:rsidRPr="00BE6FD0">
        <w:rPr>
          <w:rFonts w:ascii="Times New Roman" w:hAnsi="Times New Roman"/>
          <w:sz w:val="22"/>
        </w:rPr>
        <w:t>Ramadhini</w:t>
      </w:r>
      <w:proofErr w:type="spellEnd"/>
      <w:r w:rsidRPr="00BE6FD0">
        <w:rPr>
          <w:rFonts w:ascii="Times New Roman" w:hAnsi="Times New Roman"/>
          <w:sz w:val="22"/>
        </w:rPr>
        <w:t xml:space="preserve">, T. </w:t>
      </w:r>
      <w:proofErr w:type="spellStart"/>
      <w:r w:rsidRPr="00BE6FD0">
        <w:rPr>
          <w:rFonts w:ascii="Times New Roman" w:hAnsi="Times New Roman"/>
          <w:sz w:val="22"/>
        </w:rPr>
        <w:t>Aulia</w:t>
      </w:r>
      <w:proofErr w:type="spellEnd"/>
      <w:r w:rsidRPr="00BE6FD0">
        <w:rPr>
          <w:rFonts w:ascii="Times New Roman" w:hAnsi="Times New Roman"/>
          <w:sz w:val="22"/>
        </w:rPr>
        <w:t xml:space="preserve">, (2020). </w:t>
      </w:r>
      <w:proofErr w:type="spellStart"/>
      <w:r w:rsidRPr="00BE6FD0">
        <w:rPr>
          <w:rFonts w:ascii="Times New Roman" w:hAnsi="Times New Roman"/>
          <w:sz w:val="22"/>
        </w:rPr>
        <w:t>Pengaruh</w:t>
      </w:r>
      <w:proofErr w:type="spellEnd"/>
      <w:r w:rsidRPr="00BE6FD0">
        <w:rPr>
          <w:rFonts w:ascii="Times New Roman" w:hAnsi="Times New Roman"/>
          <w:sz w:val="22"/>
        </w:rPr>
        <w:t xml:space="preserve"> </w:t>
      </w:r>
      <w:proofErr w:type="spellStart"/>
      <w:r w:rsidRPr="00BE6FD0">
        <w:rPr>
          <w:rFonts w:ascii="Times New Roman" w:hAnsi="Times New Roman"/>
          <w:sz w:val="22"/>
        </w:rPr>
        <w:t>Temperatur</w:t>
      </w:r>
      <w:proofErr w:type="spellEnd"/>
      <w:r w:rsidRPr="00BE6FD0">
        <w:rPr>
          <w:rFonts w:ascii="Times New Roman" w:hAnsi="Times New Roman"/>
          <w:sz w:val="22"/>
        </w:rPr>
        <w:t xml:space="preserve"> dan Waktu </w:t>
      </w:r>
      <w:proofErr w:type="spellStart"/>
      <w:r w:rsidRPr="00BE6FD0">
        <w:rPr>
          <w:rFonts w:ascii="Times New Roman" w:hAnsi="Times New Roman"/>
          <w:sz w:val="22"/>
        </w:rPr>
        <w:t>Reaksi</w:t>
      </w:r>
      <w:proofErr w:type="spellEnd"/>
      <w:r w:rsidRPr="00BE6FD0">
        <w:rPr>
          <w:rFonts w:ascii="Times New Roman" w:hAnsi="Times New Roman"/>
          <w:sz w:val="22"/>
        </w:rPr>
        <w:t xml:space="preserve"> </w:t>
      </w:r>
      <w:proofErr w:type="spellStart"/>
      <w:r w:rsidRPr="00BE6FD0">
        <w:rPr>
          <w:rFonts w:ascii="Times New Roman" w:hAnsi="Times New Roman"/>
          <w:sz w:val="22"/>
        </w:rPr>
        <w:t>Minyak</w:t>
      </w:r>
      <w:proofErr w:type="spellEnd"/>
      <w:r w:rsidRPr="00BE6FD0">
        <w:rPr>
          <w:rFonts w:ascii="Times New Roman" w:hAnsi="Times New Roman"/>
          <w:sz w:val="22"/>
        </w:rPr>
        <w:t xml:space="preserve"> </w:t>
      </w:r>
      <w:proofErr w:type="spellStart"/>
      <w:r w:rsidRPr="00BE6FD0">
        <w:rPr>
          <w:rFonts w:ascii="Times New Roman" w:hAnsi="Times New Roman"/>
          <w:sz w:val="22"/>
        </w:rPr>
        <w:t>Jelantah</w:t>
      </w:r>
      <w:proofErr w:type="spellEnd"/>
      <w:r w:rsidRPr="00BE6FD0">
        <w:rPr>
          <w:rFonts w:ascii="Times New Roman" w:hAnsi="Times New Roman"/>
          <w:sz w:val="22"/>
        </w:rPr>
        <w:t xml:space="preserve"> </w:t>
      </w:r>
      <w:proofErr w:type="spellStart"/>
      <w:r w:rsidRPr="00BE6FD0">
        <w:rPr>
          <w:rFonts w:ascii="Times New Roman" w:hAnsi="Times New Roman"/>
          <w:sz w:val="22"/>
        </w:rPr>
        <w:t>dengan</w:t>
      </w:r>
      <w:proofErr w:type="spellEnd"/>
      <w:r w:rsidRPr="00BE6FD0">
        <w:rPr>
          <w:rFonts w:ascii="Times New Roman" w:hAnsi="Times New Roman"/>
          <w:sz w:val="22"/>
        </w:rPr>
        <w:t xml:space="preserve"> </w:t>
      </w:r>
      <w:proofErr w:type="spellStart"/>
      <w:r w:rsidRPr="00BE6FD0">
        <w:rPr>
          <w:rFonts w:ascii="Times New Roman" w:hAnsi="Times New Roman"/>
          <w:sz w:val="22"/>
        </w:rPr>
        <w:t>Zeolit</w:t>
      </w:r>
      <w:proofErr w:type="spellEnd"/>
      <w:r w:rsidRPr="00BE6FD0">
        <w:rPr>
          <w:rFonts w:ascii="Times New Roman" w:hAnsi="Times New Roman"/>
          <w:sz w:val="22"/>
        </w:rPr>
        <w:t xml:space="preserve"> Alam Pada </w:t>
      </w:r>
      <w:proofErr w:type="spellStart"/>
      <w:r w:rsidRPr="00BE6FD0">
        <w:rPr>
          <w:rFonts w:ascii="Times New Roman" w:hAnsi="Times New Roman"/>
          <w:sz w:val="22"/>
        </w:rPr>
        <w:t>Produksi</w:t>
      </w:r>
      <w:proofErr w:type="spellEnd"/>
      <w:r w:rsidRPr="00BE6FD0">
        <w:rPr>
          <w:rFonts w:ascii="Times New Roman" w:hAnsi="Times New Roman"/>
          <w:sz w:val="22"/>
        </w:rPr>
        <w:t xml:space="preserve"> Biofuel, </w:t>
      </w:r>
      <w:proofErr w:type="spellStart"/>
      <w:r w:rsidRPr="00BE6FD0">
        <w:rPr>
          <w:rFonts w:ascii="Times New Roman" w:hAnsi="Times New Roman"/>
          <w:sz w:val="22"/>
        </w:rPr>
        <w:t>Jurnal</w:t>
      </w:r>
      <w:proofErr w:type="spellEnd"/>
      <w:r w:rsidRPr="00BE6FD0">
        <w:rPr>
          <w:rFonts w:ascii="Times New Roman" w:hAnsi="Times New Roman"/>
          <w:sz w:val="22"/>
        </w:rPr>
        <w:t xml:space="preserve"> Kinetika Vol. 11, No. 03 (November 2020</w:t>
      </w:r>
      <w:proofErr w:type="gramStart"/>
      <w:r w:rsidRPr="00BE6FD0">
        <w:rPr>
          <w:rFonts w:ascii="Times New Roman" w:hAnsi="Times New Roman"/>
          <w:sz w:val="22"/>
        </w:rPr>
        <w:t>) :</w:t>
      </w:r>
      <w:proofErr w:type="gramEnd"/>
      <w:r w:rsidRPr="00BE6FD0">
        <w:rPr>
          <w:rFonts w:ascii="Times New Roman" w:hAnsi="Times New Roman"/>
          <w:sz w:val="22"/>
        </w:rPr>
        <w:t xml:space="preserve"> 53-59.</w:t>
      </w:r>
    </w:p>
    <w:p w14:paraId="12ACE09C"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L. P. Lestari, </w:t>
      </w:r>
      <w:proofErr w:type="spellStart"/>
      <w:r w:rsidRPr="00BE6FD0">
        <w:rPr>
          <w:rFonts w:ascii="Times New Roman" w:hAnsi="Times New Roman"/>
          <w:sz w:val="22"/>
        </w:rPr>
        <w:t>Meriatna</w:t>
      </w:r>
      <w:proofErr w:type="spellEnd"/>
      <w:r w:rsidRPr="00BE6FD0">
        <w:rPr>
          <w:rFonts w:ascii="Times New Roman" w:hAnsi="Times New Roman"/>
          <w:sz w:val="22"/>
        </w:rPr>
        <w:t xml:space="preserve">, </w:t>
      </w:r>
      <w:proofErr w:type="spellStart"/>
      <w:r w:rsidRPr="00BE6FD0">
        <w:rPr>
          <w:rFonts w:ascii="Times New Roman" w:hAnsi="Times New Roman"/>
          <w:sz w:val="22"/>
        </w:rPr>
        <w:t>Suryati</w:t>
      </w:r>
      <w:proofErr w:type="spellEnd"/>
      <w:r w:rsidRPr="00BE6FD0">
        <w:rPr>
          <w:rFonts w:ascii="Times New Roman" w:hAnsi="Times New Roman"/>
          <w:sz w:val="22"/>
        </w:rPr>
        <w:t xml:space="preserve">, </w:t>
      </w:r>
      <w:proofErr w:type="spellStart"/>
      <w:r w:rsidRPr="00BE6FD0">
        <w:rPr>
          <w:rFonts w:ascii="Times New Roman" w:hAnsi="Times New Roman"/>
          <w:sz w:val="22"/>
        </w:rPr>
        <w:t>Jalaluddin</w:t>
      </w:r>
      <w:proofErr w:type="spellEnd"/>
      <w:r w:rsidRPr="00BE6FD0">
        <w:rPr>
          <w:rFonts w:ascii="Times New Roman" w:hAnsi="Times New Roman"/>
          <w:sz w:val="22"/>
        </w:rPr>
        <w:t xml:space="preserve">, N. Sylvia, (2021). </w:t>
      </w:r>
      <w:proofErr w:type="spellStart"/>
      <w:r w:rsidRPr="00BE6FD0">
        <w:rPr>
          <w:rFonts w:ascii="Times New Roman" w:hAnsi="Times New Roman"/>
          <w:sz w:val="22"/>
        </w:rPr>
        <w:t>Pengaruh</w:t>
      </w:r>
      <w:proofErr w:type="spellEnd"/>
      <w:r w:rsidRPr="00BE6FD0">
        <w:rPr>
          <w:rFonts w:ascii="Times New Roman" w:hAnsi="Times New Roman"/>
          <w:sz w:val="22"/>
        </w:rPr>
        <w:t xml:space="preserve"> </w:t>
      </w:r>
      <w:proofErr w:type="spellStart"/>
      <w:r w:rsidRPr="00BE6FD0">
        <w:rPr>
          <w:rFonts w:ascii="Times New Roman" w:hAnsi="Times New Roman"/>
          <w:sz w:val="22"/>
        </w:rPr>
        <w:t>Suhu</w:t>
      </w:r>
      <w:proofErr w:type="spellEnd"/>
      <w:r w:rsidRPr="00BE6FD0">
        <w:rPr>
          <w:rFonts w:ascii="Times New Roman" w:hAnsi="Times New Roman"/>
          <w:sz w:val="22"/>
        </w:rPr>
        <w:t xml:space="preserve"> dan Waktu </w:t>
      </w:r>
      <w:proofErr w:type="spellStart"/>
      <w:r w:rsidRPr="00BE6FD0">
        <w:rPr>
          <w:rFonts w:ascii="Times New Roman" w:hAnsi="Times New Roman"/>
          <w:sz w:val="22"/>
        </w:rPr>
        <w:t>Reaksi</w:t>
      </w:r>
      <w:proofErr w:type="spellEnd"/>
      <w:r w:rsidRPr="00BE6FD0">
        <w:rPr>
          <w:rFonts w:ascii="Times New Roman" w:hAnsi="Times New Roman"/>
          <w:sz w:val="22"/>
        </w:rPr>
        <w:t xml:space="preserve"> </w:t>
      </w:r>
      <w:proofErr w:type="spellStart"/>
      <w:r w:rsidRPr="00BE6FD0">
        <w:rPr>
          <w:rFonts w:ascii="Times New Roman" w:hAnsi="Times New Roman"/>
          <w:sz w:val="22"/>
        </w:rPr>
        <w:t>Transesterifikasi</w:t>
      </w:r>
      <w:proofErr w:type="spellEnd"/>
      <w:r w:rsidRPr="00BE6FD0">
        <w:rPr>
          <w:rFonts w:ascii="Times New Roman" w:hAnsi="Times New Roman"/>
          <w:sz w:val="22"/>
        </w:rPr>
        <w:t xml:space="preserve"> </w:t>
      </w:r>
      <w:proofErr w:type="spellStart"/>
      <w:r w:rsidRPr="00BE6FD0">
        <w:rPr>
          <w:rFonts w:ascii="Times New Roman" w:hAnsi="Times New Roman"/>
          <w:sz w:val="22"/>
        </w:rPr>
        <w:t>Minyak</w:t>
      </w:r>
      <w:proofErr w:type="spellEnd"/>
      <w:r w:rsidRPr="00BE6FD0">
        <w:rPr>
          <w:rFonts w:ascii="Times New Roman" w:hAnsi="Times New Roman"/>
          <w:sz w:val="22"/>
        </w:rPr>
        <w:t xml:space="preserve"> Jarak </w:t>
      </w:r>
      <w:proofErr w:type="spellStart"/>
      <w:r w:rsidRPr="00BE6FD0">
        <w:rPr>
          <w:rFonts w:ascii="Times New Roman" w:hAnsi="Times New Roman"/>
          <w:sz w:val="22"/>
        </w:rPr>
        <w:t>Kepyar</w:t>
      </w:r>
      <w:proofErr w:type="spellEnd"/>
      <w:r w:rsidRPr="00BE6FD0">
        <w:rPr>
          <w:rFonts w:ascii="Times New Roman" w:hAnsi="Times New Roman"/>
          <w:sz w:val="22"/>
        </w:rPr>
        <w:t xml:space="preserve"> (</w:t>
      </w:r>
      <w:r w:rsidRPr="00BE6FD0">
        <w:rPr>
          <w:rFonts w:ascii="Times New Roman" w:hAnsi="Times New Roman"/>
          <w:i/>
          <w:iCs/>
          <w:sz w:val="22"/>
        </w:rPr>
        <w:t xml:space="preserve">Castor </w:t>
      </w:r>
      <w:r w:rsidRPr="00BE6FD0">
        <w:rPr>
          <w:rFonts w:ascii="Times New Roman" w:hAnsi="Times New Roman"/>
          <w:sz w:val="22"/>
        </w:rPr>
        <w:t xml:space="preserve">oil) </w:t>
      </w:r>
      <w:proofErr w:type="spellStart"/>
      <w:r w:rsidRPr="00BE6FD0">
        <w:rPr>
          <w:rFonts w:ascii="Times New Roman" w:hAnsi="Times New Roman"/>
          <w:sz w:val="22"/>
        </w:rPr>
        <w:t>Terhadap</w:t>
      </w:r>
      <w:proofErr w:type="spellEnd"/>
      <w:r w:rsidRPr="00BE6FD0">
        <w:rPr>
          <w:rFonts w:ascii="Times New Roman" w:hAnsi="Times New Roman"/>
          <w:sz w:val="22"/>
        </w:rPr>
        <w:t xml:space="preserve"> Metil Ester </w:t>
      </w:r>
      <w:proofErr w:type="spellStart"/>
      <w:r w:rsidRPr="00BE6FD0">
        <w:rPr>
          <w:rFonts w:ascii="Times New Roman" w:hAnsi="Times New Roman"/>
          <w:sz w:val="22"/>
        </w:rPr>
        <w:t>dengan</w:t>
      </w:r>
      <w:proofErr w:type="spellEnd"/>
      <w:r w:rsidRPr="00BE6FD0">
        <w:rPr>
          <w:rFonts w:ascii="Times New Roman" w:hAnsi="Times New Roman"/>
          <w:sz w:val="22"/>
        </w:rPr>
        <w:t xml:space="preserve"> </w:t>
      </w:r>
      <w:proofErr w:type="spellStart"/>
      <w:r w:rsidRPr="00BE6FD0">
        <w:rPr>
          <w:rFonts w:ascii="Times New Roman" w:hAnsi="Times New Roman"/>
          <w:sz w:val="22"/>
        </w:rPr>
        <w:t>Menggunakan</w:t>
      </w:r>
      <w:proofErr w:type="spellEnd"/>
      <w:r w:rsidRPr="00BE6FD0">
        <w:rPr>
          <w:rFonts w:ascii="Times New Roman" w:hAnsi="Times New Roman"/>
          <w:sz w:val="22"/>
        </w:rPr>
        <w:t xml:space="preserve"> </w:t>
      </w:r>
      <w:proofErr w:type="spellStart"/>
      <w:r w:rsidRPr="00BE6FD0">
        <w:rPr>
          <w:rFonts w:ascii="Times New Roman" w:hAnsi="Times New Roman"/>
          <w:sz w:val="22"/>
        </w:rPr>
        <w:t>Katalis</w:t>
      </w:r>
      <w:proofErr w:type="spellEnd"/>
      <w:r w:rsidRPr="00BE6FD0">
        <w:rPr>
          <w:rFonts w:ascii="Times New Roman" w:hAnsi="Times New Roman"/>
          <w:sz w:val="22"/>
        </w:rPr>
        <w:t xml:space="preserve"> Abu Tandan </w:t>
      </w:r>
      <w:proofErr w:type="spellStart"/>
      <w:r w:rsidRPr="00BE6FD0">
        <w:rPr>
          <w:rFonts w:ascii="Times New Roman" w:hAnsi="Times New Roman"/>
          <w:sz w:val="22"/>
        </w:rPr>
        <w:t>Kosong</w:t>
      </w:r>
      <w:proofErr w:type="spellEnd"/>
      <w:r w:rsidRPr="00BE6FD0">
        <w:rPr>
          <w:rFonts w:ascii="Times New Roman" w:hAnsi="Times New Roman"/>
          <w:sz w:val="22"/>
        </w:rPr>
        <w:t xml:space="preserve"> Kelapa </w:t>
      </w:r>
      <w:proofErr w:type="spellStart"/>
      <w:r w:rsidRPr="00BE6FD0">
        <w:rPr>
          <w:rFonts w:ascii="Times New Roman" w:hAnsi="Times New Roman"/>
          <w:sz w:val="22"/>
        </w:rPr>
        <w:t>Sawit</w:t>
      </w:r>
      <w:proofErr w:type="spellEnd"/>
      <w:r w:rsidRPr="00BE6FD0">
        <w:rPr>
          <w:rFonts w:ascii="Times New Roman" w:hAnsi="Times New Roman"/>
          <w:sz w:val="22"/>
        </w:rPr>
        <w:t>, Chemical Engineering Journal Storage 1:2 (Oktober 2021) 64-80.</w:t>
      </w:r>
    </w:p>
    <w:p w14:paraId="0D318A54"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Dedy Irawat et. al., (2019). </w:t>
      </w:r>
      <w:proofErr w:type="spellStart"/>
      <w:r w:rsidRPr="00BE6FD0">
        <w:rPr>
          <w:rFonts w:ascii="Times New Roman" w:hAnsi="Times New Roman"/>
          <w:sz w:val="22"/>
        </w:rPr>
        <w:t>Pengaruh</w:t>
      </w:r>
      <w:proofErr w:type="spellEnd"/>
      <w:r w:rsidRPr="00BE6FD0">
        <w:rPr>
          <w:rFonts w:ascii="Times New Roman" w:hAnsi="Times New Roman"/>
          <w:sz w:val="22"/>
        </w:rPr>
        <w:t xml:space="preserve"> </w:t>
      </w:r>
      <w:proofErr w:type="spellStart"/>
      <w:r w:rsidRPr="00BE6FD0">
        <w:rPr>
          <w:rFonts w:ascii="Times New Roman" w:hAnsi="Times New Roman"/>
          <w:sz w:val="22"/>
        </w:rPr>
        <w:t>Rasio</w:t>
      </w:r>
      <w:proofErr w:type="spellEnd"/>
      <w:r w:rsidRPr="00BE6FD0">
        <w:rPr>
          <w:rFonts w:ascii="Times New Roman" w:hAnsi="Times New Roman"/>
          <w:sz w:val="22"/>
        </w:rPr>
        <w:t xml:space="preserve"> </w:t>
      </w:r>
      <w:proofErr w:type="spellStart"/>
      <w:r w:rsidRPr="00BE6FD0">
        <w:rPr>
          <w:rFonts w:ascii="Times New Roman" w:hAnsi="Times New Roman"/>
          <w:sz w:val="22"/>
        </w:rPr>
        <w:t>Metanol</w:t>
      </w:r>
      <w:proofErr w:type="spellEnd"/>
      <w:r w:rsidRPr="00BE6FD0">
        <w:rPr>
          <w:rFonts w:ascii="Times New Roman" w:hAnsi="Times New Roman"/>
          <w:sz w:val="22"/>
        </w:rPr>
        <w:t xml:space="preserve"> dan KOH Pada Proses </w:t>
      </w:r>
      <w:proofErr w:type="spellStart"/>
      <w:r w:rsidRPr="00BE6FD0">
        <w:rPr>
          <w:rFonts w:ascii="Times New Roman" w:hAnsi="Times New Roman"/>
          <w:sz w:val="22"/>
        </w:rPr>
        <w:t>Pembuatan</w:t>
      </w:r>
      <w:proofErr w:type="spellEnd"/>
      <w:r w:rsidRPr="00BE6FD0">
        <w:rPr>
          <w:rFonts w:ascii="Times New Roman" w:hAnsi="Times New Roman"/>
          <w:sz w:val="22"/>
        </w:rPr>
        <w:t xml:space="preserve"> Biodiesel </w:t>
      </w:r>
      <w:proofErr w:type="spellStart"/>
      <w:r w:rsidRPr="00BE6FD0">
        <w:rPr>
          <w:rFonts w:ascii="Times New Roman" w:hAnsi="Times New Roman"/>
          <w:sz w:val="22"/>
        </w:rPr>
        <w:t>dengan</w:t>
      </w:r>
      <w:proofErr w:type="spellEnd"/>
      <w:r w:rsidRPr="00BE6FD0">
        <w:rPr>
          <w:rFonts w:ascii="Times New Roman" w:hAnsi="Times New Roman"/>
          <w:sz w:val="22"/>
        </w:rPr>
        <w:t xml:space="preserve"> Metode </w:t>
      </w:r>
      <w:proofErr w:type="spellStart"/>
      <w:r w:rsidRPr="00BE6FD0">
        <w:rPr>
          <w:rFonts w:ascii="Times New Roman" w:hAnsi="Times New Roman"/>
          <w:sz w:val="22"/>
        </w:rPr>
        <w:t>Elektrolisis</w:t>
      </w:r>
      <w:proofErr w:type="spellEnd"/>
      <w:r w:rsidRPr="00BE6FD0">
        <w:rPr>
          <w:rFonts w:ascii="Times New Roman" w:hAnsi="Times New Roman"/>
          <w:sz w:val="22"/>
        </w:rPr>
        <w:t xml:space="preserve"> </w:t>
      </w:r>
      <w:proofErr w:type="spellStart"/>
      <w:r w:rsidRPr="00BE6FD0">
        <w:rPr>
          <w:rFonts w:ascii="Times New Roman" w:hAnsi="Times New Roman"/>
          <w:sz w:val="22"/>
        </w:rPr>
        <w:t>Menggunakan</w:t>
      </w:r>
      <w:proofErr w:type="spellEnd"/>
      <w:r w:rsidRPr="00BE6FD0">
        <w:rPr>
          <w:rFonts w:ascii="Times New Roman" w:hAnsi="Times New Roman"/>
          <w:sz w:val="22"/>
        </w:rPr>
        <w:t xml:space="preserve"> </w:t>
      </w:r>
      <w:proofErr w:type="spellStart"/>
      <w:r w:rsidRPr="00BE6FD0">
        <w:rPr>
          <w:rFonts w:ascii="Times New Roman" w:hAnsi="Times New Roman"/>
          <w:sz w:val="22"/>
        </w:rPr>
        <w:t>Elektroda</w:t>
      </w:r>
      <w:proofErr w:type="spellEnd"/>
      <w:r w:rsidRPr="00BE6FD0">
        <w:rPr>
          <w:rFonts w:ascii="Times New Roman" w:hAnsi="Times New Roman"/>
          <w:sz w:val="22"/>
        </w:rPr>
        <w:t xml:space="preserve"> Perak, </w:t>
      </w:r>
      <w:proofErr w:type="spellStart"/>
      <w:r w:rsidRPr="00BE6FD0">
        <w:rPr>
          <w:rFonts w:ascii="Times New Roman" w:hAnsi="Times New Roman"/>
          <w:sz w:val="22"/>
        </w:rPr>
        <w:t>Prosiding</w:t>
      </w:r>
      <w:proofErr w:type="spellEnd"/>
      <w:r w:rsidRPr="00BE6FD0">
        <w:rPr>
          <w:rFonts w:ascii="Times New Roman" w:hAnsi="Times New Roman"/>
          <w:sz w:val="22"/>
        </w:rPr>
        <w:t xml:space="preserve"> </w:t>
      </w:r>
      <w:proofErr w:type="spellStart"/>
      <w:r w:rsidRPr="00BE6FD0">
        <w:rPr>
          <w:rFonts w:ascii="Times New Roman" w:hAnsi="Times New Roman"/>
          <w:sz w:val="22"/>
        </w:rPr>
        <w:t>Senati</w:t>
      </w:r>
      <w:proofErr w:type="spellEnd"/>
      <w:r w:rsidRPr="00BE6FD0">
        <w:rPr>
          <w:rFonts w:ascii="Times New Roman" w:hAnsi="Times New Roman"/>
          <w:sz w:val="22"/>
        </w:rPr>
        <w:t>, ISSN 208-4218.</w:t>
      </w:r>
    </w:p>
    <w:p w14:paraId="40948132"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S. P. Sari, A. H. Tambunan, L. P. E. Nugroho (2016). </w:t>
      </w:r>
      <w:proofErr w:type="spellStart"/>
      <w:r w:rsidRPr="00BE6FD0">
        <w:rPr>
          <w:rFonts w:ascii="Times New Roman" w:hAnsi="Times New Roman"/>
          <w:sz w:val="22"/>
        </w:rPr>
        <w:t>Penggunaan</w:t>
      </w:r>
      <w:proofErr w:type="spellEnd"/>
      <w:r w:rsidRPr="00BE6FD0">
        <w:rPr>
          <w:rFonts w:ascii="Times New Roman" w:hAnsi="Times New Roman"/>
          <w:sz w:val="22"/>
        </w:rPr>
        <w:t xml:space="preserve"> </w:t>
      </w:r>
      <w:proofErr w:type="spellStart"/>
      <w:r w:rsidRPr="00BE6FD0">
        <w:rPr>
          <w:rFonts w:ascii="Times New Roman" w:hAnsi="Times New Roman"/>
          <w:sz w:val="22"/>
        </w:rPr>
        <w:t>Pengaduk</w:t>
      </w:r>
      <w:proofErr w:type="spellEnd"/>
      <w:r w:rsidRPr="00BE6FD0">
        <w:rPr>
          <w:rFonts w:ascii="Times New Roman" w:hAnsi="Times New Roman"/>
          <w:sz w:val="22"/>
        </w:rPr>
        <w:t xml:space="preserve"> Statik </w:t>
      </w:r>
      <w:proofErr w:type="spellStart"/>
      <w:r w:rsidRPr="00BE6FD0">
        <w:rPr>
          <w:rFonts w:ascii="Times New Roman" w:hAnsi="Times New Roman"/>
          <w:sz w:val="22"/>
        </w:rPr>
        <w:t>Untuk</w:t>
      </w:r>
      <w:proofErr w:type="spellEnd"/>
      <w:r w:rsidRPr="00BE6FD0">
        <w:rPr>
          <w:rFonts w:ascii="Times New Roman" w:hAnsi="Times New Roman"/>
          <w:sz w:val="22"/>
        </w:rPr>
        <w:t xml:space="preserve"> </w:t>
      </w:r>
      <w:proofErr w:type="spellStart"/>
      <w:r w:rsidRPr="00BE6FD0">
        <w:rPr>
          <w:rFonts w:ascii="Times New Roman" w:hAnsi="Times New Roman"/>
          <w:sz w:val="22"/>
        </w:rPr>
        <w:t>Pengurangan</w:t>
      </w:r>
      <w:proofErr w:type="spellEnd"/>
      <w:r w:rsidRPr="00BE6FD0">
        <w:rPr>
          <w:rFonts w:ascii="Times New Roman" w:hAnsi="Times New Roman"/>
          <w:sz w:val="22"/>
        </w:rPr>
        <w:t xml:space="preserve"> </w:t>
      </w:r>
      <w:proofErr w:type="spellStart"/>
      <w:r w:rsidRPr="00BE6FD0">
        <w:rPr>
          <w:rFonts w:ascii="Times New Roman" w:hAnsi="Times New Roman"/>
          <w:sz w:val="22"/>
        </w:rPr>
        <w:t>Kebutuhan</w:t>
      </w:r>
      <w:proofErr w:type="spellEnd"/>
      <w:r w:rsidRPr="00BE6FD0">
        <w:rPr>
          <w:rFonts w:ascii="Times New Roman" w:hAnsi="Times New Roman"/>
          <w:sz w:val="22"/>
        </w:rPr>
        <w:t xml:space="preserve"> </w:t>
      </w:r>
      <w:proofErr w:type="spellStart"/>
      <w:r w:rsidRPr="00BE6FD0">
        <w:rPr>
          <w:rFonts w:ascii="Times New Roman" w:hAnsi="Times New Roman"/>
          <w:sz w:val="22"/>
        </w:rPr>
        <w:t>Katalis</w:t>
      </w:r>
      <w:proofErr w:type="spellEnd"/>
      <w:r w:rsidRPr="00BE6FD0">
        <w:rPr>
          <w:rFonts w:ascii="Times New Roman" w:hAnsi="Times New Roman"/>
          <w:sz w:val="22"/>
        </w:rPr>
        <w:t xml:space="preserve"> </w:t>
      </w:r>
      <w:proofErr w:type="spellStart"/>
      <w:r w:rsidRPr="00BE6FD0">
        <w:rPr>
          <w:rFonts w:ascii="Times New Roman" w:hAnsi="Times New Roman"/>
          <w:sz w:val="22"/>
        </w:rPr>
        <w:t>dalam</w:t>
      </w:r>
      <w:proofErr w:type="spellEnd"/>
      <w:r w:rsidRPr="00BE6FD0">
        <w:rPr>
          <w:rFonts w:ascii="Times New Roman" w:hAnsi="Times New Roman"/>
          <w:sz w:val="22"/>
        </w:rPr>
        <w:t xml:space="preserve"> </w:t>
      </w:r>
      <w:proofErr w:type="spellStart"/>
      <w:r w:rsidRPr="00BE6FD0">
        <w:rPr>
          <w:rFonts w:ascii="Times New Roman" w:hAnsi="Times New Roman"/>
          <w:sz w:val="22"/>
        </w:rPr>
        <w:t>Produksi</w:t>
      </w:r>
      <w:proofErr w:type="spellEnd"/>
      <w:r w:rsidRPr="00BE6FD0">
        <w:rPr>
          <w:rFonts w:ascii="Times New Roman" w:hAnsi="Times New Roman"/>
          <w:sz w:val="22"/>
        </w:rPr>
        <w:t xml:space="preserve"> Biodiesel, </w:t>
      </w:r>
      <w:proofErr w:type="spellStart"/>
      <w:r w:rsidRPr="00BE6FD0">
        <w:rPr>
          <w:rFonts w:ascii="Times New Roman" w:hAnsi="Times New Roman"/>
          <w:sz w:val="22"/>
        </w:rPr>
        <w:t>Jurnal</w:t>
      </w:r>
      <w:proofErr w:type="spellEnd"/>
      <w:r w:rsidRPr="00BE6FD0">
        <w:rPr>
          <w:rFonts w:ascii="Times New Roman" w:hAnsi="Times New Roman"/>
          <w:sz w:val="22"/>
        </w:rPr>
        <w:t xml:space="preserve"> </w:t>
      </w:r>
      <w:proofErr w:type="spellStart"/>
      <w:r w:rsidRPr="00BE6FD0">
        <w:rPr>
          <w:rFonts w:ascii="Times New Roman" w:hAnsi="Times New Roman"/>
          <w:sz w:val="22"/>
        </w:rPr>
        <w:t>Teknologi</w:t>
      </w:r>
      <w:proofErr w:type="spellEnd"/>
      <w:r w:rsidRPr="00BE6FD0">
        <w:rPr>
          <w:rFonts w:ascii="Times New Roman" w:hAnsi="Times New Roman"/>
          <w:sz w:val="22"/>
        </w:rPr>
        <w:t xml:space="preserve"> </w:t>
      </w:r>
      <w:proofErr w:type="spellStart"/>
      <w:r w:rsidRPr="00BE6FD0">
        <w:rPr>
          <w:rFonts w:ascii="Times New Roman" w:hAnsi="Times New Roman"/>
          <w:sz w:val="22"/>
        </w:rPr>
        <w:t>Pertanian</w:t>
      </w:r>
      <w:proofErr w:type="spellEnd"/>
      <w:r w:rsidRPr="00BE6FD0">
        <w:rPr>
          <w:rFonts w:ascii="Times New Roman" w:hAnsi="Times New Roman"/>
          <w:sz w:val="22"/>
        </w:rPr>
        <w:t xml:space="preserve"> 26(3):236-245(2016), ISSN 0216-3160, e-ISSN 2252-3901.</w:t>
      </w:r>
    </w:p>
    <w:p w14:paraId="1C2D3C59"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I. A. Kartika, S. </w:t>
      </w:r>
      <w:proofErr w:type="spellStart"/>
      <w:r w:rsidRPr="00BE6FD0">
        <w:rPr>
          <w:rFonts w:ascii="Times New Roman" w:hAnsi="Times New Roman"/>
          <w:sz w:val="22"/>
        </w:rPr>
        <w:t>fathiyah</w:t>
      </w:r>
      <w:proofErr w:type="spellEnd"/>
      <w:r w:rsidRPr="00BE6FD0">
        <w:rPr>
          <w:rFonts w:ascii="Times New Roman" w:hAnsi="Times New Roman"/>
          <w:sz w:val="22"/>
        </w:rPr>
        <w:t xml:space="preserve">, </w:t>
      </w:r>
      <w:proofErr w:type="spellStart"/>
      <w:r w:rsidRPr="00BE6FD0">
        <w:rPr>
          <w:rFonts w:ascii="Times New Roman" w:hAnsi="Times New Roman"/>
          <w:sz w:val="22"/>
        </w:rPr>
        <w:t>Desrial</w:t>
      </w:r>
      <w:proofErr w:type="spellEnd"/>
      <w:r w:rsidRPr="00BE6FD0">
        <w:rPr>
          <w:rFonts w:ascii="Times New Roman" w:hAnsi="Times New Roman"/>
          <w:sz w:val="22"/>
        </w:rPr>
        <w:t xml:space="preserve">, Y. A. Purwanto, (2010). </w:t>
      </w:r>
      <w:proofErr w:type="spellStart"/>
      <w:r w:rsidRPr="00BE6FD0">
        <w:rPr>
          <w:rFonts w:ascii="Times New Roman" w:hAnsi="Times New Roman"/>
          <w:sz w:val="22"/>
        </w:rPr>
        <w:t>Pemurnian</w:t>
      </w:r>
      <w:proofErr w:type="spellEnd"/>
      <w:r w:rsidRPr="00BE6FD0">
        <w:rPr>
          <w:rFonts w:ascii="Times New Roman" w:hAnsi="Times New Roman"/>
          <w:sz w:val="22"/>
        </w:rPr>
        <w:t xml:space="preserve"> </w:t>
      </w:r>
      <w:proofErr w:type="spellStart"/>
      <w:r w:rsidRPr="00BE6FD0">
        <w:rPr>
          <w:rFonts w:ascii="Times New Roman" w:hAnsi="Times New Roman"/>
          <w:sz w:val="22"/>
        </w:rPr>
        <w:t>Minyak</w:t>
      </w:r>
      <w:proofErr w:type="spellEnd"/>
      <w:r w:rsidRPr="00BE6FD0">
        <w:rPr>
          <w:rFonts w:ascii="Times New Roman" w:hAnsi="Times New Roman"/>
          <w:sz w:val="22"/>
        </w:rPr>
        <w:t xml:space="preserve"> </w:t>
      </w:r>
      <w:proofErr w:type="spellStart"/>
      <w:r w:rsidRPr="00BE6FD0">
        <w:rPr>
          <w:rFonts w:ascii="Times New Roman" w:hAnsi="Times New Roman"/>
          <w:sz w:val="22"/>
        </w:rPr>
        <w:t>Nyamplung</w:t>
      </w:r>
      <w:proofErr w:type="spellEnd"/>
      <w:r w:rsidRPr="00BE6FD0">
        <w:rPr>
          <w:rFonts w:ascii="Times New Roman" w:hAnsi="Times New Roman"/>
          <w:sz w:val="22"/>
        </w:rPr>
        <w:t xml:space="preserve"> dan </w:t>
      </w:r>
      <w:proofErr w:type="spellStart"/>
      <w:r w:rsidRPr="00BE6FD0">
        <w:rPr>
          <w:rFonts w:ascii="Times New Roman" w:hAnsi="Times New Roman"/>
          <w:sz w:val="22"/>
        </w:rPr>
        <w:t>Aplikasinya</w:t>
      </w:r>
      <w:proofErr w:type="spellEnd"/>
      <w:r w:rsidRPr="00BE6FD0">
        <w:rPr>
          <w:rFonts w:ascii="Times New Roman" w:hAnsi="Times New Roman"/>
          <w:sz w:val="22"/>
        </w:rPr>
        <w:t xml:space="preserve"> </w:t>
      </w:r>
      <w:proofErr w:type="spellStart"/>
      <w:r w:rsidRPr="00BE6FD0">
        <w:rPr>
          <w:rFonts w:ascii="Times New Roman" w:hAnsi="Times New Roman"/>
          <w:sz w:val="22"/>
        </w:rPr>
        <w:t>Sebagai</w:t>
      </w:r>
      <w:proofErr w:type="spellEnd"/>
      <w:r w:rsidRPr="00BE6FD0">
        <w:rPr>
          <w:rFonts w:ascii="Times New Roman" w:hAnsi="Times New Roman"/>
          <w:sz w:val="22"/>
        </w:rPr>
        <w:t xml:space="preserve"> Bahan Bakar Nabati, J. Tek. Ind. </w:t>
      </w:r>
      <w:proofErr w:type="spellStart"/>
      <w:r w:rsidRPr="00BE6FD0">
        <w:rPr>
          <w:rFonts w:ascii="Times New Roman" w:hAnsi="Times New Roman"/>
          <w:sz w:val="22"/>
        </w:rPr>
        <w:t>Pertama</w:t>
      </w:r>
      <w:proofErr w:type="spellEnd"/>
      <w:r w:rsidRPr="00BE6FD0">
        <w:rPr>
          <w:rFonts w:ascii="Times New Roman" w:hAnsi="Times New Roman"/>
          <w:sz w:val="22"/>
        </w:rPr>
        <w:t>. 20(2). 122129.</w:t>
      </w:r>
    </w:p>
    <w:p w14:paraId="0E70EC5D" w14:textId="77777777" w:rsidR="00BE6FD0" w:rsidRPr="00BE6FD0" w:rsidRDefault="00BE6FD0" w:rsidP="00BE6FD0">
      <w:pPr>
        <w:pStyle w:val="ListParagraph"/>
        <w:numPr>
          <w:ilvl w:val="0"/>
          <w:numId w:val="1"/>
        </w:numPr>
        <w:spacing w:after="0" w:line="240" w:lineRule="auto"/>
        <w:ind w:left="567" w:hanging="567"/>
        <w:jc w:val="both"/>
        <w:rPr>
          <w:rFonts w:ascii="Times New Roman" w:hAnsi="Times New Roman"/>
          <w:sz w:val="22"/>
        </w:rPr>
      </w:pPr>
      <w:r w:rsidRPr="00BE6FD0">
        <w:rPr>
          <w:rFonts w:ascii="Times New Roman" w:hAnsi="Times New Roman"/>
          <w:sz w:val="22"/>
        </w:rPr>
        <w:t xml:space="preserve">J. M. Susanto, (2016). </w:t>
      </w:r>
      <w:proofErr w:type="spellStart"/>
      <w:r w:rsidRPr="00BE6FD0">
        <w:rPr>
          <w:rFonts w:ascii="Times New Roman" w:hAnsi="Times New Roman"/>
          <w:sz w:val="22"/>
        </w:rPr>
        <w:t>Sintesis</w:t>
      </w:r>
      <w:proofErr w:type="spellEnd"/>
      <w:r w:rsidRPr="00BE6FD0">
        <w:rPr>
          <w:rFonts w:ascii="Times New Roman" w:hAnsi="Times New Roman"/>
          <w:sz w:val="22"/>
        </w:rPr>
        <w:t xml:space="preserve"> Biodiesel </w:t>
      </w:r>
      <w:proofErr w:type="spellStart"/>
      <w:r w:rsidRPr="00BE6FD0">
        <w:rPr>
          <w:rFonts w:ascii="Times New Roman" w:hAnsi="Times New Roman"/>
          <w:sz w:val="22"/>
        </w:rPr>
        <w:t>dari</w:t>
      </w:r>
      <w:proofErr w:type="spellEnd"/>
      <w:r w:rsidRPr="00BE6FD0">
        <w:rPr>
          <w:rFonts w:ascii="Times New Roman" w:hAnsi="Times New Roman"/>
          <w:sz w:val="22"/>
        </w:rPr>
        <w:t xml:space="preserve"> </w:t>
      </w:r>
      <w:proofErr w:type="spellStart"/>
      <w:r w:rsidRPr="00BE6FD0">
        <w:rPr>
          <w:rFonts w:ascii="Times New Roman" w:hAnsi="Times New Roman"/>
          <w:sz w:val="22"/>
        </w:rPr>
        <w:t>Minyak</w:t>
      </w:r>
      <w:proofErr w:type="spellEnd"/>
      <w:r w:rsidRPr="00BE6FD0">
        <w:rPr>
          <w:rFonts w:ascii="Times New Roman" w:hAnsi="Times New Roman"/>
          <w:sz w:val="22"/>
        </w:rPr>
        <w:t xml:space="preserve"> </w:t>
      </w:r>
      <w:proofErr w:type="spellStart"/>
      <w:r w:rsidRPr="00BE6FD0">
        <w:rPr>
          <w:rFonts w:ascii="Times New Roman" w:hAnsi="Times New Roman"/>
          <w:sz w:val="22"/>
        </w:rPr>
        <w:t>Biji</w:t>
      </w:r>
      <w:proofErr w:type="spellEnd"/>
      <w:r w:rsidRPr="00BE6FD0">
        <w:rPr>
          <w:rFonts w:ascii="Times New Roman" w:hAnsi="Times New Roman"/>
          <w:sz w:val="22"/>
        </w:rPr>
        <w:t xml:space="preserve"> </w:t>
      </w:r>
      <w:proofErr w:type="spellStart"/>
      <w:r w:rsidRPr="00BE6FD0">
        <w:rPr>
          <w:rFonts w:ascii="Times New Roman" w:hAnsi="Times New Roman"/>
          <w:sz w:val="22"/>
        </w:rPr>
        <w:t>Kapuk</w:t>
      </w:r>
      <w:proofErr w:type="spellEnd"/>
      <w:r w:rsidRPr="00BE6FD0">
        <w:rPr>
          <w:rFonts w:ascii="Times New Roman" w:hAnsi="Times New Roman"/>
          <w:sz w:val="22"/>
        </w:rPr>
        <w:t xml:space="preserve"> Randu </w:t>
      </w:r>
      <w:proofErr w:type="spellStart"/>
      <w:r w:rsidRPr="00BE6FD0">
        <w:rPr>
          <w:rFonts w:ascii="Times New Roman" w:hAnsi="Times New Roman"/>
          <w:sz w:val="22"/>
        </w:rPr>
        <w:t>dengan</w:t>
      </w:r>
      <w:proofErr w:type="spellEnd"/>
      <w:r w:rsidRPr="00BE6FD0">
        <w:rPr>
          <w:rFonts w:ascii="Times New Roman" w:hAnsi="Times New Roman"/>
          <w:sz w:val="22"/>
        </w:rPr>
        <w:t xml:space="preserve"> </w:t>
      </w:r>
      <w:proofErr w:type="spellStart"/>
      <w:r w:rsidRPr="00BE6FD0">
        <w:rPr>
          <w:rFonts w:ascii="Times New Roman" w:hAnsi="Times New Roman"/>
          <w:sz w:val="22"/>
        </w:rPr>
        <w:t>Variasi</w:t>
      </w:r>
      <w:proofErr w:type="spellEnd"/>
      <w:r w:rsidRPr="00BE6FD0">
        <w:rPr>
          <w:rFonts w:ascii="Times New Roman" w:hAnsi="Times New Roman"/>
          <w:sz w:val="22"/>
        </w:rPr>
        <w:t xml:space="preserve"> </w:t>
      </w:r>
      <w:proofErr w:type="spellStart"/>
      <w:r w:rsidRPr="00BE6FD0">
        <w:rPr>
          <w:rFonts w:ascii="Times New Roman" w:hAnsi="Times New Roman"/>
          <w:sz w:val="22"/>
        </w:rPr>
        <w:t>Suhu</w:t>
      </w:r>
      <w:proofErr w:type="spellEnd"/>
      <w:r w:rsidRPr="00BE6FD0">
        <w:rPr>
          <w:rFonts w:ascii="Times New Roman" w:hAnsi="Times New Roman"/>
          <w:sz w:val="22"/>
        </w:rPr>
        <w:t xml:space="preserve"> Pada </w:t>
      </w:r>
      <w:proofErr w:type="spellStart"/>
      <w:r w:rsidRPr="00BE6FD0">
        <w:rPr>
          <w:rFonts w:ascii="Times New Roman" w:hAnsi="Times New Roman"/>
          <w:sz w:val="22"/>
        </w:rPr>
        <w:t>Reaksi</w:t>
      </w:r>
      <w:proofErr w:type="spellEnd"/>
      <w:r w:rsidRPr="00BE6FD0">
        <w:rPr>
          <w:rFonts w:ascii="Times New Roman" w:hAnsi="Times New Roman"/>
          <w:sz w:val="22"/>
        </w:rPr>
        <w:t xml:space="preserve"> </w:t>
      </w:r>
      <w:proofErr w:type="spellStart"/>
      <w:r w:rsidRPr="00BE6FD0">
        <w:rPr>
          <w:rFonts w:ascii="Times New Roman" w:hAnsi="Times New Roman"/>
          <w:sz w:val="22"/>
        </w:rPr>
        <w:t>Transesterifikasi</w:t>
      </w:r>
      <w:proofErr w:type="spellEnd"/>
      <w:r w:rsidRPr="00BE6FD0">
        <w:rPr>
          <w:rFonts w:ascii="Times New Roman" w:hAnsi="Times New Roman"/>
          <w:sz w:val="22"/>
        </w:rPr>
        <w:t xml:space="preserve"> </w:t>
      </w:r>
      <w:proofErr w:type="spellStart"/>
      <w:r w:rsidRPr="00BE6FD0">
        <w:rPr>
          <w:rFonts w:ascii="Times New Roman" w:hAnsi="Times New Roman"/>
          <w:sz w:val="22"/>
        </w:rPr>
        <w:t>dengan</w:t>
      </w:r>
      <w:proofErr w:type="spellEnd"/>
      <w:r w:rsidRPr="00BE6FD0">
        <w:rPr>
          <w:rFonts w:ascii="Times New Roman" w:hAnsi="Times New Roman"/>
          <w:sz w:val="22"/>
        </w:rPr>
        <w:t xml:space="preserve"> </w:t>
      </w:r>
      <w:proofErr w:type="spellStart"/>
      <w:r w:rsidRPr="00BE6FD0">
        <w:rPr>
          <w:rFonts w:ascii="Times New Roman" w:hAnsi="Times New Roman"/>
          <w:sz w:val="22"/>
        </w:rPr>
        <w:t>Menggunakan</w:t>
      </w:r>
      <w:proofErr w:type="spellEnd"/>
      <w:r w:rsidRPr="00BE6FD0">
        <w:rPr>
          <w:rFonts w:ascii="Times New Roman" w:hAnsi="Times New Roman"/>
          <w:sz w:val="22"/>
        </w:rPr>
        <w:t xml:space="preserve"> </w:t>
      </w:r>
      <w:proofErr w:type="spellStart"/>
      <w:r w:rsidRPr="00BE6FD0">
        <w:rPr>
          <w:rFonts w:ascii="Times New Roman" w:hAnsi="Times New Roman"/>
          <w:sz w:val="22"/>
        </w:rPr>
        <w:t>Katalisator</w:t>
      </w:r>
      <w:proofErr w:type="spellEnd"/>
      <w:r w:rsidRPr="00BE6FD0">
        <w:rPr>
          <w:rFonts w:ascii="Times New Roman" w:hAnsi="Times New Roman"/>
          <w:sz w:val="22"/>
        </w:rPr>
        <w:t xml:space="preserve"> NaOH dan </w:t>
      </w:r>
      <w:proofErr w:type="spellStart"/>
      <w:r w:rsidRPr="00BE6FD0">
        <w:rPr>
          <w:rFonts w:ascii="Times New Roman" w:hAnsi="Times New Roman"/>
          <w:sz w:val="22"/>
        </w:rPr>
        <w:t>Rasio</w:t>
      </w:r>
      <w:proofErr w:type="spellEnd"/>
      <w:r w:rsidRPr="00BE6FD0">
        <w:rPr>
          <w:rFonts w:ascii="Times New Roman" w:hAnsi="Times New Roman"/>
          <w:sz w:val="22"/>
        </w:rPr>
        <w:t xml:space="preserve"> </w:t>
      </w:r>
      <w:proofErr w:type="spellStart"/>
      <w:r w:rsidRPr="00BE6FD0">
        <w:rPr>
          <w:rFonts w:ascii="Times New Roman" w:hAnsi="Times New Roman"/>
          <w:sz w:val="22"/>
        </w:rPr>
        <w:t>Minyak</w:t>
      </w:r>
      <w:proofErr w:type="spellEnd"/>
      <w:r w:rsidRPr="00BE6FD0">
        <w:rPr>
          <w:rFonts w:ascii="Times New Roman" w:hAnsi="Times New Roman"/>
          <w:sz w:val="22"/>
        </w:rPr>
        <w:t>/</w:t>
      </w:r>
      <w:proofErr w:type="spellStart"/>
      <w:r w:rsidRPr="00BE6FD0">
        <w:rPr>
          <w:rFonts w:ascii="Times New Roman" w:hAnsi="Times New Roman"/>
          <w:sz w:val="22"/>
        </w:rPr>
        <w:t>Metanol</w:t>
      </w:r>
      <w:proofErr w:type="spellEnd"/>
      <w:r w:rsidRPr="00BE6FD0">
        <w:rPr>
          <w:rFonts w:ascii="Times New Roman" w:hAnsi="Times New Roman"/>
          <w:sz w:val="22"/>
        </w:rPr>
        <w:t xml:space="preserve"> 15/1, Pelita </w:t>
      </w:r>
      <w:proofErr w:type="gramStart"/>
      <w:r w:rsidRPr="00BE6FD0">
        <w:rPr>
          <w:rFonts w:ascii="Times New Roman" w:hAnsi="Times New Roman"/>
          <w:sz w:val="22"/>
        </w:rPr>
        <w:t>IX(</w:t>
      </w:r>
      <w:proofErr w:type="gramEnd"/>
      <w:r w:rsidRPr="00BE6FD0">
        <w:rPr>
          <w:rFonts w:ascii="Times New Roman" w:hAnsi="Times New Roman"/>
          <w:sz w:val="22"/>
        </w:rPr>
        <w:t>2).</w:t>
      </w:r>
    </w:p>
    <w:p w14:paraId="1D2870F2" w14:textId="77777777" w:rsidR="00BE6FD0" w:rsidRPr="00BE6FD0" w:rsidRDefault="00BE6FD0" w:rsidP="00BE6FD0">
      <w:pPr>
        <w:pStyle w:val="Bibliography"/>
        <w:spacing w:after="0" w:line="240" w:lineRule="auto"/>
        <w:jc w:val="both"/>
        <w:rPr>
          <w:sz w:val="22"/>
          <w:szCs w:val="22"/>
          <w:lang w:val="en-US"/>
        </w:rPr>
      </w:pPr>
    </w:p>
    <w:p w14:paraId="5CC697B6" w14:textId="3381C07E" w:rsidR="006D7379" w:rsidRPr="00BE6FD0" w:rsidRDefault="006D7379" w:rsidP="00BE6FD0">
      <w:pPr>
        <w:pBdr>
          <w:top w:val="nil"/>
          <w:left w:val="nil"/>
          <w:bottom w:val="nil"/>
          <w:right w:val="nil"/>
          <w:between w:val="nil"/>
        </w:pBdr>
        <w:tabs>
          <w:tab w:val="left" w:pos="384"/>
        </w:tabs>
        <w:spacing w:after="0" w:line="240" w:lineRule="auto"/>
        <w:ind w:left="384" w:hanging="384"/>
        <w:jc w:val="both"/>
        <w:rPr>
          <w:sz w:val="22"/>
          <w:szCs w:val="22"/>
        </w:rPr>
      </w:pPr>
    </w:p>
    <w:sectPr w:rsidR="006D7379" w:rsidRPr="00BE6FD0">
      <w:headerReference w:type="default" r:id="rId14"/>
      <w:footerReference w:type="even" r:id="rId15"/>
      <w:footerReference w:type="default" r:id="rId16"/>
      <w:footerReference w:type="first" r:id="rId17"/>
      <w:pgSz w:w="11907" w:h="16839"/>
      <w:pgMar w:top="1418" w:right="1418"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4A7D" w14:textId="77777777" w:rsidR="00B808DE" w:rsidRDefault="00B808DE">
      <w:pPr>
        <w:spacing w:after="0" w:line="240" w:lineRule="auto"/>
      </w:pPr>
      <w:r>
        <w:separator/>
      </w:r>
    </w:p>
  </w:endnote>
  <w:endnote w:type="continuationSeparator" w:id="0">
    <w:p w14:paraId="7766B582" w14:textId="77777777" w:rsidR="00B808DE" w:rsidRDefault="00B8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D26D" w14:textId="77777777" w:rsidR="006D7379"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F698C3E" w14:textId="77777777" w:rsidR="006D7379" w:rsidRDefault="006D7379">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281B" w14:textId="77777777" w:rsidR="006D7379"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E6FD0">
      <w:rPr>
        <w:noProof/>
        <w:color w:val="000000"/>
      </w:rPr>
      <w:t>2</w:t>
    </w:r>
    <w:r>
      <w:rPr>
        <w:color w:val="000000"/>
      </w:rPr>
      <w:fldChar w:fldCharType="end"/>
    </w:r>
  </w:p>
  <w:p w14:paraId="39CB9177" w14:textId="77777777" w:rsidR="006D7379" w:rsidRDefault="006D737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C9D1" w14:textId="77777777" w:rsidR="006D7379"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E6FD0">
      <w:rPr>
        <w:noProof/>
        <w:color w:val="000000"/>
      </w:rPr>
      <w:t>1</w:t>
    </w:r>
    <w:r>
      <w:rPr>
        <w:color w:val="000000"/>
      </w:rPr>
      <w:fldChar w:fldCharType="end"/>
    </w:r>
  </w:p>
  <w:p w14:paraId="23663AA8" w14:textId="77777777" w:rsidR="006D7379" w:rsidRDefault="006D737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ECEF" w14:textId="77777777" w:rsidR="00B808DE" w:rsidRDefault="00B808DE">
      <w:pPr>
        <w:spacing w:after="0" w:line="240" w:lineRule="auto"/>
      </w:pPr>
      <w:r>
        <w:separator/>
      </w:r>
    </w:p>
  </w:footnote>
  <w:footnote w:type="continuationSeparator" w:id="0">
    <w:p w14:paraId="1AF2DAFC" w14:textId="77777777" w:rsidR="00B808DE" w:rsidRDefault="00B80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B735" w14:textId="77777777" w:rsidR="006D7379" w:rsidRDefault="00000000">
    <w:pPr>
      <w:pBdr>
        <w:top w:val="nil"/>
        <w:left w:val="nil"/>
        <w:bottom w:val="nil"/>
        <w:right w:val="nil"/>
        <w:between w:val="nil"/>
      </w:pBdr>
      <w:tabs>
        <w:tab w:val="center" w:pos="4513"/>
        <w:tab w:val="right" w:pos="9026"/>
        <w:tab w:val="right" w:pos="8788"/>
      </w:tabs>
      <w:spacing w:after="0" w:line="240" w:lineRule="auto"/>
      <w:rPr>
        <w:rFonts w:ascii="Bookman Old Style" w:eastAsia="Bookman Old Style" w:hAnsi="Bookman Old Style" w:cs="Bookman Old Style"/>
        <w:i/>
        <w:color w:val="000000"/>
        <w:sz w:val="20"/>
        <w:szCs w:val="20"/>
      </w:rPr>
    </w:pPr>
    <w:r>
      <w:rPr>
        <w:rFonts w:ascii="Bookman Old Style" w:eastAsia="Bookman Old Style" w:hAnsi="Bookman Old Style" w:cs="Bookman Old Style"/>
        <w:i/>
        <w:color w:val="000000"/>
        <w:sz w:val="20"/>
        <w:szCs w:val="20"/>
      </w:rPr>
      <w:t xml:space="preserve">ISSN: </w:t>
    </w:r>
    <w:r>
      <w:rPr>
        <w:rFonts w:ascii="Bookman Old Style" w:eastAsia="Bookman Old Style" w:hAnsi="Bookman Old Style" w:cs="Bookman Old Style"/>
        <w:i/>
        <w:color w:val="000000"/>
      </w:rPr>
      <w:t xml:space="preserve">1411- </w:t>
    </w:r>
    <w:r>
      <w:rPr>
        <w:rFonts w:ascii="Bookman Old Style" w:eastAsia="Bookman Old Style" w:hAnsi="Bookman Old Style" w:cs="Bookman Old Style"/>
        <w:i/>
        <w:color w:val="000000"/>
        <w:sz w:val="20"/>
        <w:szCs w:val="20"/>
      </w:rPr>
      <w:t xml:space="preserve">7010 </w:t>
    </w:r>
    <w:r>
      <w:rPr>
        <w:rFonts w:ascii="Bookman Old Style" w:eastAsia="Bookman Old Style" w:hAnsi="Bookman Old Style" w:cs="Bookman Old Style"/>
        <w:i/>
        <w:color w:val="000000"/>
        <w:sz w:val="20"/>
        <w:szCs w:val="20"/>
      </w:rPr>
      <w:tab/>
      <w:t xml:space="preserve">Journal of Science and Technology </w:t>
    </w:r>
    <w:r>
      <w:rPr>
        <w:rFonts w:ascii="Bookman Old Style" w:eastAsia="Bookman Old Style" w:hAnsi="Bookman Old Style" w:cs="Bookman Old Style"/>
        <w:i/>
        <w:color w:val="000000"/>
        <w:sz w:val="20"/>
        <w:szCs w:val="20"/>
      </w:rPr>
      <w:br/>
    </w:r>
    <w:r>
      <w:rPr>
        <w:rFonts w:ascii="Bookman Old Style" w:eastAsia="Bookman Old Style" w:hAnsi="Bookman Old Style" w:cs="Bookman Old Style"/>
        <w:i/>
        <w:color w:val="000000"/>
      </w:rPr>
      <w:t xml:space="preserve">e-ISSN: </w:t>
    </w:r>
    <w:r>
      <w:rPr>
        <w:rFonts w:ascii="Bookman Old Style" w:eastAsia="Bookman Old Style" w:hAnsi="Bookman Old Style" w:cs="Bookman Old Style"/>
        <w:i/>
        <w:color w:val="000000"/>
        <w:sz w:val="20"/>
        <w:szCs w:val="20"/>
      </w:rPr>
      <w:t xml:space="preserve">2477-507X </w:t>
    </w:r>
    <w:r>
      <w:rPr>
        <w:rFonts w:ascii="Bookman Old Style" w:eastAsia="Bookman Old Style" w:hAnsi="Bookman Old Style" w:cs="Bookman Old Style"/>
        <w:i/>
        <w:color w:val="000000"/>
        <w:sz w:val="20"/>
        <w:szCs w:val="20"/>
      </w:rPr>
      <w:tab/>
      <w:t xml:space="preserve">Vol. xx No. </w:t>
    </w:r>
    <w:proofErr w:type="gramStart"/>
    <w:r>
      <w:rPr>
        <w:rFonts w:ascii="Bookman Old Style" w:eastAsia="Bookman Old Style" w:hAnsi="Bookman Old Style" w:cs="Bookman Old Style"/>
        <w:i/>
        <w:color w:val="000000"/>
        <w:sz w:val="20"/>
        <w:szCs w:val="20"/>
      </w:rPr>
      <w:t>xx ,</w:t>
    </w:r>
    <w:proofErr w:type="gramEnd"/>
    <w:r>
      <w:rPr>
        <w:rFonts w:ascii="Bookman Old Style" w:eastAsia="Bookman Old Style" w:hAnsi="Bookman Old Style" w:cs="Bookman Old Style"/>
        <w:i/>
        <w:color w:val="000000"/>
        <w:sz w:val="20"/>
        <w:szCs w:val="20"/>
      </w:rPr>
      <w:t xml:space="preserve"> May 20 xx</w:t>
    </w:r>
  </w:p>
  <w:p w14:paraId="16033529" w14:textId="77777777" w:rsidR="006D7379" w:rsidRDefault="00000000">
    <w:pPr>
      <w:pBdr>
        <w:top w:val="nil"/>
        <w:left w:val="nil"/>
        <w:bottom w:val="nil"/>
        <w:right w:val="nil"/>
        <w:between w:val="nil"/>
      </w:pBdr>
      <w:tabs>
        <w:tab w:val="center" w:pos="4513"/>
        <w:tab w:val="right" w:pos="9026"/>
      </w:tabs>
      <w:spacing w:after="0" w:line="240" w:lineRule="auto"/>
      <w:jc w:val="both"/>
      <w:rPr>
        <w:rFonts w:ascii="Bookman Old Style" w:eastAsia="Bookman Old Style" w:hAnsi="Bookman Old Style" w:cs="Bookman Old Style"/>
        <w:color w:val="000000"/>
        <w:sz w:val="20"/>
        <w:szCs w:val="20"/>
      </w:rPr>
    </w:pPr>
    <w:r>
      <w:rPr>
        <w:noProof/>
      </w:rPr>
      <mc:AlternateContent>
        <mc:Choice Requires="wps">
          <w:drawing>
            <wp:anchor distT="4294967294" distB="4294967294" distL="114300" distR="114300" simplePos="0" relativeHeight="251658240" behindDoc="0" locked="0" layoutInCell="1" hidden="0" allowOverlap="1" wp14:anchorId="722AAA31" wp14:editId="69D0076B">
              <wp:simplePos x="0" y="0"/>
              <wp:positionH relativeFrom="column">
                <wp:posOffset>12701</wp:posOffset>
              </wp:positionH>
              <wp:positionV relativeFrom="paragraph">
                <wp:posOffset>43195</wp:posOffset>
              </wp:positionV>
              <wp:extent cx="5586730" cy="19050"/>
              <wp:effectExtent l="0" t="0" r="0" b="0"/>
              <wp:wrapNone/>
              <wp:docPr id="1" name="Konektor Panah Lurus 1"/>
              <wp:cNvGraphicFramePr/>
              <a:graphic xmlns:a="http://schemas.openxmlformats.org/drawingml/2006/main">
                <a:graphicData uri="http://schemas.microsoft.com/office/word/2010/wordprocessingShape">
                  <wps:wsp>
                    <wps:cNvCnPr/>
                    <wps:spPr>
                      <a:xfrm>
                        <a:off x="2552635" y="3780000"/>
                        <a:ext cx="558673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43195</wp:posOffset>
              </wp:positionV>
              <wp:extent cx="5586730" cy="19050"/>
              <wp:effectExtent b="0" l="0" r="0" t="0"/>
              <wp:wrapNone/>
              <wp:docPr id="1"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58673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1E7"/>
    <w:multiLevelType w:val="hybridMultilevel"/>
    <w:tmpl w:val="9ED01FBE"/>
    <w:lvl w:ilvl="0" w:tplc="B2F4C4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3418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79"/>
    <w:rsid w:val="001265AC"/>
    <w:rsid w:val="00202AA3"/>
    <w:rsid w:val="002C1BF4"/>
    <w:rsid w:val="00381696"/>
    <w:rsid w:val="00397892"/>
    <w:rsid w:val="006D7379"/>
    <w:rsid w:val="008406A8"/>
    <w:rsid w:val="008964E4"/>
    <w:rsid w:val="009B3952"/>
    <w:rsid w:val="00B53A65"/>
    <w:rsid w:val="00B808DE"/>
    <w:rsid w:val="00B81F27"/>
    <w:rsid w:val="00BE6FD0"/>
    <w:rsid w:val="00CE74D3"/>
    <w:rsid w:val="00D179F2"/>
    <w:rsid w:val="00D961D1"/>
    <w:rsid w:val="00E65441"/>
    <w:rsid w:val="00F12F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6FFA6"/>
  <w15:docId w15:val="{5914FAB5-C540-4921-9F95-74938389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Bibliography">
    <w:name w:val="Bibliography"/>
    <w:basedOn w:val="Normal"/>
    <w:next w:val="Normal"/>
    <w:uiPriority w:val="37"/>
    <w:semiHidden/>
    <w:unhideWhenUsed/>
    <w:rsid w:val="00BE6FD0"/>
  </w:style>
  <w:style w:type="character" w:styleId="Hyperlink">
    <w:name w:val="Hyperlink"/>
    <w:uiPriority w:val="99"/>
    <w:unhideWhenUsed/>
    <w:rsid w:val="00BE6FD0"/>
    <w:rPr>
      <w:color w:val="0000FF"/>
      <w:u w:val="single"/>
    </w:rPr>
  </w:style>
  <w:style w:type="paragraph" w:styleId="ListParagraph">
    <w:name w:val="List Paragraph"/>
    <w:basedOn w:val="Normal"/>
    <w:link w:val="ListParagraphChar"/>
    <w:uiPriority w:val="34"/>
    <w:qFormat/>
    <w:rsid w:val="00BE6FD0"/>
    <w:pPr>
      <w:ind w:left="720"/>
      <w:contextualSpacing/>
    </w:pPr>
    <w:rPr>
      <w:rFonts w:ascii="Calibri" w:eastAsia="Calibri" w:hAnsi="Calibri"/>
      <w:szCs w:val="22"/>
      <w:lang w:eastAsia="en-US"/>
    </w:rPr>
  </w:style>
  <w:style w:type="character" w:customStyle="1" w:styleId="ListParagraphChar">
    <w:name w:val="List Paragraph Char"/>
    <w:link w:val="ListParagraph"/>
    <w:uiPriority w:val="34"/>
    <w:locked/>
    <w:rsid w:val="00BE6FD0"/>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materresbull.2016.07.0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optmat.2014.12.03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310/agritechnology.v2il.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Lembar1!$B$1</c:f>
              <c:strCache>
                <c:ptCount val="1"/>
                <c:pt idx="0">
                  <c:v>60°C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5428331875182248E-2"/>
                  <c:y val="3.5029683789526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1F-4074-A918-591DF800E2EF}"/>
                </c:ext>
              </c:extLst>
            </c:dLbl>
            <c:dLbl>
              <c:idx val="1"/>
              <c:layout>
                <c:manualLayout>
                  <c:x val="-4.079870224555264E-2"/>
                  <c:y val="3.89979377577802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1F-4074-A918-591DF800E2EF}"/>
                </c:ext>
              </c:extLst>
            </c:dLbl>
            <c:dLbl>
              <c:idx val="2"/>
              <c:layout>
                <c:manualLayout>
                  <c:x val="-4.0798702245552723E-2"/>
                  <c:y val="4.29661917260342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1F-4074-A918-591DF800E2EF}"/>
                </c:ext>
              </c:extLst>
            </c:dLbl>
            <c:dLbl>
              <c:idx val="3"/>
              <c:layout>
                <c:manualLayout>
                  <c:x val="-4.0798702245552723E-2"/>
                  <c:y val="4.29661917260342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1F-4074-A918-591DF800E2EF}"/>
                </c:ext>
              </c:extLst>
            </c:dLbl>
            <c:dLbl>
              <c:idx val="4"/>
              <c:layout>
                <c:manualLayout>
                  <c:x val="-4.3113517060367451E-2"/>
                  <c:y val="4.29661917260342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1F-4074-A918-591DF800E2E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Lembar1!$A$2:$A$6</c:f>
              <c:numCache>
                <c:formatCode>General</c:formatCode>
                <c:ptCount val="5"/>
                <c:pt idx="0">
                  <c:v>3</c:v>
                </c:pt>
                <c:pt idx="1">
                  <c:v>3.5</c:v>
                </c:pt>
                <c:pt idx="2">
                  <c:v>4</c:v>
                </c:pt>
                <c:pt idx="3">
                  <c:v>4.5</c:v>
                </c:pt>
                <c:pt idx="4">
                  <c:v>5</c:v>
                </c:pt>
              </c:numCache>
            </c:numRef>
          </c:cat>
          <c:val>
            <c:numRef>
              <c:f>Lembar1!$B$2:$B$6</c:f>
              <c:numCache>
                <c:formatCode>General</c:formatCode>
                <c:ptCount val="5"/>
                <c:pt idx="0">
                  <c:v>65.45</c:v>
                </c:pt>
                <c:pt idx="1">
                  <c:v>66.92</c:v>
                </c:pt>
                <c:pt idx="2">
                  <c:v>70.34</c:v>
                </c:pt>
                <c:pt idx="3">
                  <c:v>75.260000000000005</c:v>
                </c:pt>
                <c:pt idx="4">
                  <c:v>79.010000000000005</c:v>
                </c:pt>
              </c:numCache>
            </c:numRef>
          </c:val>
          <c:smooth val="0"/>
          <c:extLst>
            <c:ext xmlns:c16="http://schemas.microsoft.com/office/drawing/2014/chart" uri="{C3380CC4-5D6E-409C-BE32-E72D297353CC}">
              <c16:uniqueId val="{00000005-641F-4074-A918-591DF800E2EF}"/>
            </c:ext>
          </c:extLst>
        </c:ser>
        <c:ser>
          <c:idx val="1"/>
          <c:order val="1"/>
          <c:tx>
            <c:strRef>
              <c:f>Lembar1!$C$1</c:f>
              <c:strCache>
                <c:ptCount val="1"/>
                <c:pt idx="0">
                  <c:v>70°C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079870224555264E-2"/>
                  <c:y val="3.5029683789526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41F-4074-A918-591DF800E2EF}"/>
                </c:ext>
              </c:extLst>
            </c:dLbl>
            <c:dLbl>
              <c:idx val="1"/>
              <c:layout>
                <c:manualLayout>
                  <c:x val="-4.3113517060367451E-2"/>
                  <c:y val="3.5029683789526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1F-4074-A918-591DF800E2EF}"/>
                </c:ext>
              </c:extLst>
            </c:dLbl>
            <c:dLbl>
              <c:idx val="2"/>
              <c:layout>
                <c:manualLayout>
                  <c:x val="-3.7905183727034122E-2"/>
                  <c:y val="3.50296837895263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41F-4074-A918-591DF800E2EF}"/>
                </c:ext>
              </c:extLst>
            </c:dLbl>
            <c:dLbl>
              <c:idx val="3"/>
              <c:layout>
                <c:manualLayout>
                  <c:x val="-4.3113517060367451E-2"/>
                  <c:y val="2.70931758530183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41F-4074-A918-591DF800E2EF}"/>
                </c:ext>
              </c:extLst>
            </c:dLbl>
            <c:dLbl>
              <c:idx val="4"/>
              <c:layout>
                <c:manualLayout>
                  <c:x val="-4.3113517060367451E-2"/>
                  <c:y val="-3.63988876390451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41F-4074-A918-591DF800E2E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Lembar1!$A$2:$A$6</c:f>
              <c:numCache>
                <c:formatCode>General</c:formatCode>
                <c:ptCount val="5"/>
                <c:pt idx="0">
                  <c:v>3</c:v>
                </c:pt>
                <c:pt idx="1">
                  <c:v>3.5</c:v>
                </c:pt>
                <c:pt idx="2">
                  <c:v>4</c:v>
                </c:pt>
                <c:pt idx="3">
                  <c:v>4.5</c:v>
                </c:pt>
                <c:pt idx="4">
                  <c:v>5</c:v>
                </c:pt>
              </c:numCache>
            </c:numRef>
          </c:cat>
          <c:val>
            <c:numRef>
              <c:f>Lembar1!$C$2:$C$6</c:f>
              <c:numCache>
                <c:formatCode>General</c:formatCode>
                <c:ptCount val="5"/>
                <c:pt idx="0">
                  <c:v>78.150000000000006</c:v>
                </c:pt>
                <c:pt idx="1">
                  <c:v>80.540000000000006</c:v>
                </c:pt>
                <c:pt idx="2">
                  <c:v>83.9</c:v>
                </c:pt>
                <c:pt idx="3">
                  <c:v>87.14</c:v>
                </c:pt>
                <c:pt idx="4">
                  <c:v>84.46</c:v>
                </c:pt>
              </c:numCache>
            </c:numRef>
          </c:val>
          <c:smooth val="0"/>
          <c:extLst>
            <c:ext xmlns:c16="http://schemas.microsoft.com/office/drawing/2014/chart" uri="{C3380CC4-5D6E-409C-BE32-E72D297353CC}">
              <c16:uniqueId val="{0000000B-641F-4074-A918-591DF800E2EF}"/>
            </c:ext>
          </c:extLst>
        </c:ser>
        <c:ser>
          <c:idx val="2"/>
          <c:order val="2"/>
          <c:tx>
            <c:strRef>
              <c:f>Lembar1!$D$1</c:f>
              <c:strCache>
                <c:ptCount val="1"/>
                <c:pt idx="0">
                  <c:v>80°C</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Lembar1!$A$2:$A$6</c:f>
              <c:numCache>
                <c:formatCode>General</c:formatCode>
                <c:ptCount val="5"/>
                <c:pt idx="0">
                  <c:v>3</c:v>
                </c:pt>
                <c:pt idx="1">
                  <c:v>3.5</c:v>
                </c:pt>
                <c:pt idx="2">
                  <c:v>4</c:v>
                </c:pt>
                <c:pt idx="3">
                  <c:v>4.5</c:v>
                </c:pt>
                <c:pt idx="4">
                  <c:v>5</c:v>
                </c:pt>
              </c:numCache>
            </c:numRef>
          </c:cat>
          <c:val>
            <c:numRef>
              <c:f>Lembar1!$D$2:$D$6</c:f>
              <c:numCache>
                <c:formatCode>General</c:formatCode>
                <c:ptCount val="5"/>
                <c:pt idx="0">
                  <c:v>87.75</c:v>
                </c:pt>
                <c:pt idx="1">
                  <c:v>89.45</c:v>
                </c:pt>
                <c:pt idx="2">
                  <c:v>92.4</c:v>
                </c:pt>
                <c:pt idx="3">
                  <c:v>95.59</c:v>
                </c:pt>
                <c:pt idx="4">
                  <c:v>98.69</c:v>
                </c:pt>
              </c:numCache>
            </c:numRef>
          </c:val>
          <c:smooth val="0"/>
          <c:extLst>
            <c:ext xmlns:c16="http://schemas.microsoft.com/office/drawing/2014/chart" uri="{C3380CC4-5D6E-409C-BE32-E72D297353CC}">
              <c16:uniqueId val="{0000000C-641F-4074-A918-591DF800E2EF}"/>
            </c:ext>
          </c:extLst>
        </c:ser>
        <c:dLbls>
          <c:dLblPos val="t"/>
          <c:showLegendKey val="0"/>
          <c:showVal val="1"/>
          <c:showCatName val="0"/>
          <c:showSerName val="0"/>
          <c:showPercent val="0"/>
          <c:showBubbleSize val="0"/>
        </c:dLbls>
        <c:marker val="1"/>
        <c:smooth val="0"/>
        <c:axId val="443810272"/>
        <c:axId val="439446584"/>
      </c:lineChart>
      <c:catAx>
        <c:axId val="44381027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b="1">
                    <a:solidFill>
                      <a:sysClr val="windowText" lastClr="000000"/>
                    </a:solidFill>
                    <a:latin typeface="Times New Roman" panose="02020603050405020304" pitchFamily="18" charset="0"/>
                    <a:cs typeface="Times New Roman" panose="02020603050405020304" pitchFamily="18" charset="0"/>
                  </a:rPr>
                  <a:t>Transesterification time (h)</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9446584"/>
        <c:crosses val="autoZero"/>
        <c:auto val="1"/>
        <c:lblAlgn val="ctr"/>
        <c:lblOffset val="100"/>
        <c:noMultiLvlLbl val="0"/>
      </c:catAx>
      <c:valAx>
        <c:axId val="439446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b="1" i="0" baseline="0">
                    <a:solidFill>
                      <a:sysClr val="windowText" lastClr="000000"/>
                    </a:solidFill>
                    <a:latin typeface="Times New Roman" panose="02020603050405020304" pitchFamily="18" charset="0"/>
                    <a:cs typeface="Times New Roman" panose="02020603050405020304" pitchFamily="18" charset="0"/>
                  </a:rPr>
                  <a:t>Biodiesel </a:t>
                </a:r>
                <a:r>
                  <a:rPr lang="id-ID" b="1" i="1" baseline="0">
                    <a:solidFill>
                      <a:sysClr val="windowText" lastClr="000000"/>
                    </a:solidFill>
                    <a:latin typeface="Times New Roman" panose="02020603050405020304" pitchFamily="18" charset="0"/>
                    <a:cs typeface="Times New Roman" panose="02020603050405020304" pitchFamily="18" charset="0"/>
                  </a:rPr>
                  <a:t>yield </a:t>
                </a:r>
                <a:r>
                  <a:rPr lang="id-ID" b="1" i="0" baseline="0">
                    <a:solidFill>
                      <a:sysClr val="windowText" lastClr="000000"/>
                    </a:solidFill>
                    <a:latin typeface="Times New Roman" panose="02020603050405020304" pitchFamily="18" charset="0"/>
                    <a:cs typeface="Times New Roman" panose="02020603050405020304" pitchFamily="18" charset="0"/>
                  </a:rPr>
                  <a:t>(%)</a:t>
                </a:r>
                <a:endParaRPr lang="id-ID" b="1"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4381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XTDDslfSo8qox5qrvmRexwFVWw==">CgMxLjA4AHIhMUVobGh6ZGdmUTZfY0gtY1YzZ01udUlyRV9lUDRSUGs3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3181</Words>
  <Characters>18570</Characters>
  <Application>Microsoft Office Word</Application>
  <DocSecurity>0</DocSecurity>
  <Lines>355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deddy kurniawan</dc:creator>
  <cp:lastModifiedBy>Nyoman Asri</cp:lastModifiedBy>
  <cp:revision>2</cp:revision>
  <dcterms:created xsi:type="dcterms:W3CDTF">2024-04-23T05:28:00Z</dcterms:created>
  <dcterms:modified xsi:type="dcterms:W3CDTF">2024-04-23T05:28:00Z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ddb5341f2cd04a5daae66d105246e18c1f489f00538e151a2e1c766ed9ba5ef8</vt:lpwstr>
  </property>
</Properties>
</file>